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00C" w:rsidRPr="0079200C" w:rsidRDefault="0079200C" w:rsidP="0079200C">
      <w:r w:rsidRPr="0079200C">
        <w:rPr>
          <w:b/>
          <w:bCs/>
        </w:rPr>
        <w:t>Regulamin Otwartego konkursu ofert na realizację w roku 2023 zadań publicznych w zakresie wspierania i upowszechniania kultury fizycznej i sportu</w:t>
      </w:r>
    </w:p>
    <w:p w:rsidR="0079200C" w:rsidRPr="0079200C" w:rsidRDefault="0079200C" w:rsidP="0079200C">
      <w:r w:rsidRPr="0079200C">
        <w:t> </w:t>
      </w:r>
    </w:p>
    <w:p w:rsidR="0079200C" w:rsidRPr="0079200C" w:rsidRDefault="0079200C" w:rsidP="0079200C">
      <w:r w:rsidRPr="0079200C">
        <w:rPr>
          <w:b/>
          <w:bCs/>
        </w:rPr>
        <w:t>1. RODZAJ ZADANIA</w:t>
      </w:r>
    </w:p>
    <w:p w:rsidR="0079200C" w:rsidRPr="0079200C" w:rsidRDefault="0079200C" w:rsidP="0079200C">
      <w:pPr>
        <w:pStyle w:val="Nagwek1"/>
        <w:rPr>
          <w:rFonts w:asciiTheme="minorHAnsi" w:eastAsia="Times New Roman" w:hAnsiTheme="minorHAnsi" w:cstheme="minorHAnsi"/>
          <w:b/>
          <w:bCs/>
          <w:color w:val="000000" w:themeColor="text1"/>
          <w:kern w:val="36"/>
          <w:sz w:val="22"/>
          <w:szCs w:val="22"/>
          <w:lang w:eastAsia="pl-PL"/>
        </w:rPr>
      </w:pPr>
      <w:r w:rsidRPr="0079200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</w:t>
      </w:r>
      <w:r w:rsidR="00743F4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Organizacja szkolenia</w:t>
      </w:r>
      <w:r w:rsidR="00354A3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sportowe</w:t>
      </w:r>
      <w:r w:rsidR="00743F4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go</w:t>
      </w:r>
      <w:r w:rsidR="00354A3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 udział </w:t>
      </w:r>
      <w:r w:rsidR="00743F4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klubów i stowarzyszeń sportowych z Miasta Łomża</w:t>
      </w:r>
      <w:r w:rsidRPr="0079200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w</w:t>
      </w:r>
      <w:r w:rsidR="00743F4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 współzawodnictwie</w:t>
      </w:r>
      <w:r w:rsidRPr="0079200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43F44">
        <w:rPr>
          <w:rFonts w:asciiTheme="minorHAnsi" w:eastAsia="Times New Roman" w:hAnsiTheme="minorHAnsi" w:cstheme="minorHAnsi"/>
          <w:b/>
          <w:bCs/>
          <w:color w:val="000000" w:themeColor="text1"/>
          <w:kern w:val="36"/>
          <w:sz w:val="22"/>
          <w:szCs w:val="22"/>
          <w:lang w:eastAsia="pl-PL"/>
        </w:rPr>
        <w:t>sportowym</w:t>
      </w:r>
      <w:r w:rsidRPr="0079200C">
        <w:rPr>
          <w:rFonts w:asciiTheme="minorHAnsi" w:eastAsia="Times New Roman" w:hAnsiTheme="minorHAnsi" w:cstheme="minorHAnsi"/>
          <w:b/>
          <w:bCs/>
          <w:color w:val="000000" w:themeColor="text1"/>
          <w:kern w:val="36"/>
          <w:sz w:val="22"/>
          <w:szCs w:val="22"/>
          <w:lang w:eastAsia="pl-PL"/>
        </w:rPr>
        <w:t xml:space="preserve"> seniorów w indywidualnych dyscyplinach olimpijskich</w:t>
      </w:r>
      <w:r>
        <w:rPr>
          <w:rFonts w:asciiTheme="minorHAnsi" w:eastAsia="Times New Roman" w:hAnsiTheme="minorHAnsi" w:cstheme="minorHAnsi"/>
          <w:b/>
          <w:bCs/>
          <w:color w:val="000000" w:themeColor="text1"/>
          <w:kern w:val="36"/>
          <w:sz w:val="22"/>
          <w:szCs w:val="22"/>
          <w:lang w:eastAsia="pl-PL"/>
        </w:rPr>
        <w:t xml:space="preserve"> </w:t>
      </w:r>
      <w:r w:rsidRPr="0079200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oraz we współzawodnictwie sportowym od IV klasy rozgrywkowej w seniorskich grach zespołowych”</w:t>
      </w:r>
    </w:p>
    <w:p w:rsidR="0079200C" w:rsidRDefault="0079200C" w:rsidP="0079200C">
      <w:pPr>
        <w:rPr>
          <w:b/>
          <w:bCs/>
        </w:rPr>
      </w:pPr>
    </w:p>
    <w:p w:rsidR="0079200C" w:rsidRPr="0079200C" w:rsidRDefault="0079200C" w:rsidP="0079200C">
      <w:r w:rsidRPr="0079200C">
        <w:rPr>
          <w:b/>
          <w:bCs/>
        </w:rPr>
        <w:t>2. CEL ZADANIA</w:t>
      </w:r>
    </w:p>
    <w:p w:rsidR="0079200C" w:rsidRPr="0079200C" w:rsidRDefault="0079200C" w:rsidP="00743F44">
      <w:pPr>
        <w:jc w:val="both"/>
      </w:pPr>
      <w:r w:rsidRPr="0079200C">
        <w:t xml:space="preserve">Celem zadania jest udział w systemie współzawodnictwa sportowego na poziomie seniorskim realizowanego w formie </w:t>
      </w:r>
      <w:r w:rsidR="00D12050">
        <w:t xml:space="preserve">rywalizacji indywidualnej w dyscyplinach olimpijskich oraz </w:t>
      </w:r>
      <w:r w:rsidRPr="0079200C">
        <w:t>rozgrywek ligowych od IV kla</w:t>
      </w:r>
      <w:r w:rsidR="00D12050">
        <w:t xml:space="preserve">sy rozgrywkowej, organizowanych </w:t>
      </w:r>
      <w:r w:rsidRPr="0079200C">
        <w:t xml:space="preserve">i prowadzonych przez polski związek sportowy lub podmioty działające z jego upoważnienia oraz wspieranie przedsięwzięć organizowanych przez </w:t>
      </w:r>
      <w:r w:rsidR="00D12050">
        <w:t xml:space="preserve">kluby i stowarzyszenia sportowe </w:t>
      </w:r>
      <w:r w:rsidRPr="0079200C">
        <w:t>w zakresie wspierania i up</w:t>
      </w:r>
      <w:r w:rsidR="0027000E">
        <w:t>owszechniania kultury fizycznej.</w:t>
      </w:r>
    </w:p>
    <w:p w:rsidR="0079200C" w:rsidRPr="0079200C" w:rsidRDefault="0079200C" w:rsidP="0079200C">
      <w:r w:rsidRPr="0079200C">
        <w:rPr>
          <w:b/>
          <w:bCs/>
        </w:rPr>
        <w:t>3. MAKSYMALNA WYSOKOŚĆ ŚRODKÓW PUBLICZNYCH PRZEZNA</w:t>
      </w:r>
      <w:r w:rsidR="0027000E">
        <w:rPr>
          <w:b/>
          <w:bCs/>
        </w:rPr>
        <w:t>CZONYCH NA REALIZACJĘ ZADAŃ:  5</w:t>
      </w:r>
      <w:r w:rsidRPr="0079200C">
        <w:rPr>
          <w:b/>
          <w:bCs/>
        </w:rPr>
        <w:t>0</w:t>
      </w:r>
      <w:r w:rsidR="0027000E">
        <w:rPr>
          <w:b/>
          <w:bCs/>
        </w:rPr>
        <w:t>0</w:t>
      </w:r>
      <w:r w:rsidRPr="0079200C">
        <w:rPr>
          <w:b/>
          <w:bCs/>
        </w:rPr>
        <w:t xml:space="preserve">.000 zł (słownie: </w:t>
      </w:r>
      <w:r w:rsidR="0027000E">
        <w:rPr>
          <w:b/>
          <w:bCs/>
        </w:rPr>
        <w:t>pięćset</w:t>
      </w:r>
      <w:r w:rsidRPr="0079200C">
        <w:rPr>
          <w:b/>
          <w:bCs/>
        </w:rPr>
        <w:t xml:space="preserve"> tysięcy złotych)</w:t>
      </w:r>
    </w:p>
    <w:p w:rsidR="0079200C" w:rsidRPr="0079200C" w:rsidRDefault="0079200C" w:rsidP="0079200C">
      <w:r w:rsidRPr="0079200C">
        <w:rPr>
          <w:b/>
          <w:bCs/>
        </w:rPr>
        <w:t>4. ZASADY PRZYZNAWANIA DOTACJI</w:t>
      </w:r>
    </w:p>
    <w:p w:rsidR="0079200C" w:rsidRPr="0079200C" w:rsidRDefault="0079200C" w:rsidP="00743F44">
      <w:pPr>
        <w:jc w:val="both"/>
      </w:pPr>
      <w:r w:rsidRPr="0079200C">
        <w:t>1) Przyznanie dotacji na realizację zadania następuje na zasadzie wspierania zadania publicznego, o którym mówi art. 11 ustawy z dnia 24 kwietnia 2003r. o działalności pożytku publicznego i o wolontaria</w:t>
      </w:r>
      <w:r w:rsidR="0027000E">
        <w:t>cie (Dz. U. z 2023 r., poz. 571</w:t>
      </w:r>
      <w:r w:rsidRPr="0079200C">
        <w:t>).</w:t>
      </w:r>
    </w:p>
    <w:p w:rsidR="0079200C" w:rsidRPr="0079200C" w:rsidRDefault="0079200C" w:rsidP="00743F44">
      <w:pPr>
        <w:jc w:val="both"/>
      </w:pPr>
      <w:r w:rsidRPr="0079200C">
        <w:t>2) Podmiotami uprawnionymi do udziału w konkursie są organizacje pozarządowe</w:t>
      </w:r>
      <w:r w:rsidRPr="0079200C">
        <w:br/>
        <w:t>w rozumieniu art. 3 ust 2 i 3 ustawy o działalności pożytku publicznego i o wolontariacie</w:t>
      </w:r>
      <w:r w:rsidRPr="0079200C">
        <w:br/>
        <w:t>z siedzibą w Łomży i działające na rzecz Miasta Łomża, uczestniczące w rozgrywkach seniorskich na poziomi</w:t>
      </w:r>
      <w:r w:rsidR="00743F44">
        <w:t xml:space="preserve">e od IV klasy rozgrywkowej oraz w rywalizacji indywidualnej w dyscyplinach olimpijskich na poziomie seniorskim. </w:t>
      </w:r>
    </w:p>
    <w:p w:rsidR="0079200C" w:rsidRPr="0079200C" w:rsidRDefault="0079200C" w:rsidP="00743F44">
      <w:pPr>
        <w:jc w:val="both"/>
      </w:pPr>
      <w:r w:rsidRPr="0079200C">
        <w:t>3) Oferent ma obowiązek dostosowania oferty do obowiązujących w Polsce obostrzeń związanych z zagrożeniem epidemicznym, w szczególności śledzenia komunikatów, wytycznych i zaleceń Ministerstwa Zdrowia. Głównego Inspektora Sanitarnego i innych właściwych służb i organów. W przypadku uzyskania dotacji Oferent zobowiązany jest do przekazania informacji odbiorcom zadania publicznego.</w:t>
      </w:r>
    </w:p>
    <w:p w:rsidR="0079200C" w:rsidRPr="0079200C" w:rsidRDefault="0079200C" w:rsidP="0079200C">
      <w:r w:rsidRPr="0079200C">
        <w:t>4) Oferent jest zobowiązany do podania w ofercie dodatkowych informacji dotyczących rezultatów realizacji zadania publicznego (cz. III, pkt. 6 oferty).  </w:t>
      </w:r>
    </w:p>
    <w:p w:rsidR="0079200C" w:rsidRPr="0079200C" w:rsidRDefault="0079200C" w:rsidP="0079200C">
      <w:r w:rsidRPr="0079200C">
        <w:rPr>
          <w:b/>
          <w:bCs/>
        </w:rPr>
        <w:t>5. TERMIN I WARUNKI REALIZACJI ZADANIA</w:t>
      </w:r>
    </w:p>
    <w:p w:rsidR="0079200C" w:rsidRPr="0079200C" w:rsidRDefault="0079200C" w:rsidP="0079200C">
      <w:pPr>
        <w:numPr>
          <w:ilvl w:val="0"/>
          <w:numId w:val="1"/>
        </w:numPr>
      </w:pPr>
      <w:r w:rsidRPr="0079200C">
        <w:t>Oferent zobowiązuje się do realizacji zadania na zasadach określonych w umowie</w:t>
      </w:r>
      <w:r w:rsidRPr="0079200C">
        <w:br/>
        <w:t>o wsparcie realizacji zadania publicznego.</w:t>
      </w:r>
    </w:p>
    <w:p w:rsidR="0079200C" w:rsidRPr="0079200C" w:rsidRDefault="0079200C" w:rsidP="0079200C">
      <w:pPr>
        <w:numPr>
          <w:ilvl w:val="0"/>
          <w:numId w:val="1"/>
        </w:numPr>
      </w:pPr>
      <w:r w:rsidRPr="0079200C">
        <w:t xml:space="preserve">Realizacja zadania może nastąpić w okresie: </w:t>
      </w:r>
      <w:r w:rsidRPr="0079200C">
        <w:rPr>
          <w:b/>
          <w:bCs/>
        </w:rPr>
        <w:t>od dnia podpisania umowy do 31 grudnia 2023 roku.</w:t>
      </w:r>
    </w:p>
    <w:p w:rsidR="0079200C" w:rsidRPr="0079200C" w:rsidRDefault="0079200C" w:rsidP="0079200C">
      <w:pPr>
        <w:numPr>
          <w:ilvl w:val="0"/>
          <w:numId w:val="1"/>
        </w:numPr>
      </w:pPr>
      <w:r w:rsidRPr="0079200C">
        <w:t>Oferent składający ofertę powinien w szczególności spełniać następujące warunki:</w:t>
      </w:r>
    </w:p>
    <w:p w:rsidR="0079200C" w:rsidRPr="0079200C" w:rsidRDefault="0079200C" w:rsidP="0079200C">
      <w:pPr>
        <w:numPr>
          <w:ilvl w:val="0"/>
          <w:numId w:val="2"/>
        </w:numPr>
      </w:pPr>
      <w:r w:rsidRPr="0079200C">
        <w:t>prowadzić działalność statutową w dziedzinie objętej konkursem;</w:t>
      </w:r>
    </w:p>
    <w:p w:rsidR="0079200C" w:rsidRPr="0079200C" w:rsidRDefault="0079200C" w:rsidP="0079200C">
      <w:pPr>
        <w:numPr>
          <w:ilvl w:val="0"/>
          <w:numId w:val="2"/>
        </w:numPr>
      </w:pPr>
      <w:r w:rsidRPr="0079200C">
        <w:lastRenderedPageBreak/>
        <w:t>posiadać doświadczenie, odpowiednią kadrę i inne zasoby pozwalające na samodzielną   realizację zadania;</w:t>
      </w:r>
    </w:p>
    <w:p w:rsidR="0079200C" w:rsidRPr="0079200C" w:rsidRDefault="0079200C" w:rsidP="0079200C">
      <w:pPr>
        <w:numPr>
          <w:ilvl w:val="0"/>
          <w:numId w:val="2"/>
        </w:numPr>
      </w:pPr>
      <w:r w:rsidRPr="0079200C">
        <w:t xml:space="preserve">wskazać źródła finansowania tak, </w:t>
      </w:r>
      <w:r w:rsidRPr="0079200C">
        <w:rPr>
          <w:b/>
          <w:bCs/>
        </w:rPr>
        <w:t>aby wnioskowana dotacja nie przewyższała 80% sumy wszystkich kosztów realizacji zadania.</w:t>
      </w:r>
    </w:p>
    <w:p w:rsidR="0079200C" w:rsidRPr="0079200C" w:rsidRDefault="0079200C" w:rsidP="0079200C">
      <w:pPr>
        <w:numPr>
          <w:ilvl w:val="0"/>
          <w:numId w:val="2"/>
        </w:numPr>
      </w:pPr>
      <w:r w:rsidRPr="0079200C">
        <w:rPr>
          <w:b/>
          <w:bCs/>
        </w:rPr>
        <w:t>zobowiązany jest wnieść wkład własny w wysokości co najmniej</w:t>
      </w:r>
      <w:r w:rsidRPr="0079200C">
        <w:t xml:space="preserve"> </w:t>
      </w:r>
      <w:r w:rsidRPr="0079200C">
        <w:rPr>
          <w:b/>
          <w:bCs/>
        </w:rPr>
        <w:t>20 % całkowitego kosztu zadania,</w:t>
      </w:r>
    </w:p>
    <w:p w:rsidR="0079200C" w:rsidRPr="0079200C" w:rsidRDefault="0079200C" w:rsidP="0079200C">
      <w:pPr>
        <w:numPr>
          <w:ilvl w:val="0"/>
          <w:numId w:val="2"/>
        </w:numPr>
      </w:pPr>
      <w:r w:rsidRPr="0079200C">
        <w:rPr>
          <w:b/>
          <w:bCs/>
        </w:rPr>
        <w:t>może wykazać wkład własny osobowy i/lub wkład własny rzeczowy w wysokości nie większej niż</w:t>
      </w:r>
      <w:r w:rsidRPr="0079200C">
        <w:rPr>
          <w:b/>
          <w:bCs/>
        </w:rPr>
        <w:br/>
        <w:t>10 % całkowitego kosztu zadania</w:t>
      </w:r>
      <w:r w:rsidRPr="0079200C">
        <w:t>, przy czym wkładem osobowym może być nieodpłatna, dobrowolna praca, w tym świadczenia wolontariuszy i praca społeczna członków organizacji pozarządowej, przy czym stawka godzinowa prac ekspertów</w:t>
      </w:r>
      <w:r w:rsidRPr="0079200C">
        <w:br/>
        <w:t>i specjalistów nie może przekroczyć 150 zł/godz.</w:t>
      </w:r>
    </w:p>
    <w:p w:rsidR="0079200C" w:rsidRPr="0079200C" w:rsidRDefault="0079200C" w:rsidP="0079200C">
      <w:r w:rsidRPr="0079200C">
        <w:t>4   Zleceniobiorca zobowiązany jest do:</w:t>
      </w:r>
    </w:p>
    <w:p w:rsidR="0079200C" w:rsidRPr="0079200C" w:rsidRDefault="0079200C" w:rsidP="00EA1E95">
      <w:pPr>
        <w:numPr>
          <w:ilvl w:val="0"/>
          <w:numId w:val="3"/>
        </w:numPr>
        <w:jc w:val="both"/>
      </w:pPr>
      <w:r w:rsidRPr="0079200C">
        <w:t>Dostarczenia, na wezwanie Wydziału Kultury, Sportu i Inicjatyw Społecznych Urzędu Miejskiego w Łomży, oryginałów dokumentów (faktur, rachunków), celem kontroli prawidłowości wydatkowania dofinansowania oraz kontroli prowadzenia właściwej dokumentacji z nią związanej; kontrola, o której mowa wyżej, nie ogranicza prawa do kontroli całości realizowanego zadania pod względem finansowym i merytorycznym,</w:t>
      </w:r>
    </w:p>
    <w:p w:rsidR="0079200C" w:rsidRPr="0079200C" w:rsidRDefault="0079200C" w:rsidP="00EA1E95">
      <w:pPr>
        <w:numPr>
          <w:ilvl w:val="0"/>
          <w:numId w:val="3"/>
        </w:numPr>
        <w:jc w:val="both"/>
      </w:pPr>
      <w:r w:rsidRPr="0079200C">
        <w:t>sporządzania i składania sprawozdania z wykonania zadania publicznego</w:t>
      </w:r>
      <w:r w:rsidRPr="0079200C">
        <w:br/>
        <w:t>w terminie określonym w umowie wg wzoru określonego w załączniku do Rozporządzenia Przewodniczącego Komitetu do Spraw Pożytku Publicznego</w:t>
      </w:r>
      <w:r w:rsidRPr="0079200C">
        <w:br/>
        <w:t>z dnia 24 października 2018 r. w sprawie wzorów ofert i ramowych wzorów umów dotyczących realizacji zadań publicznych oraz wzorów sprawozdań</w:t>
      </w:r>
      <w:r w:rsidRPr="0079200C">
        <w:br/>
        <w:t>z wykonania tych zadań (Dz. U. z 2018 r., poz. 2057),</w:t>
      </w:r>
    </w:p>
    <w:p w:rsidR="0079200C" w:rsidRPr="0079200C" w:rsidRDefault="0079200C" w:rsidP="00EA1E95">
      <w:pPr>
        <w:numPr>
          <w:ilvl w:val="0"/>
          <w:numId w:val="3"/>
        </w:numPr>
        <w:jc w:val="both"/>
      </w:pPr>
      <w:r w:rsidRPr="0079200C">
        <w:t>Złożenia, wraz z ofertą realizacji zadania publicznego, informacji o zapewnieniu</w:t>
      </w:r>
      <w:r w:rsidRPr="0079200C">
        <w:br/>
        <w:t xml:space="preserve">w trakcie realizacji zadania dostępności osobom ze szczególnymi potrzebami (wzór informacji stanowi </w:t>
      </w:r>
      <w:r w:rsidRPr="0079200C">
        <w:rPr>
          <w:b/>
          <w:bCs/>
        </w:rPr>
        <w:t>Załącznik nr 1</w:t>
      </w:r>
      <w:r w:rsidRPr="0079200C">
        <w:t xml:space="preserve"> </w:t>
      </w:r>
      <w:r w:rsidRPr="0079200C">
        <w:rPr>
          <w:b/>
          <w:bCs/>
        </w:rPr>
        <w:t>do Regulaminu</w:t>
      </w:r>
      <w:r w:rsidRPr="0079200C">
        <w:t>).Informację należy wypełnić, podpisać przez osoby upoważnione (zgodnie z KRS lub inną ewidencją) i jej skan załączyć do oferty w systemie Witkac.pl,</w:t>
      </w:r>
    </w:p>
    <w:p w:rsidR="0079200C" w:rsidRPr="0079200C" w:rsidRDefault="0079200C" w:rsidP="00EA1E95">
      <w:pPr>
        <w:numPr>
          <w:ilvl w:val="0"/>
          <w:numId w:val="3"/>
        </w:numPr>
        <w:jc w:val="both"/>
      </w:pPr>
      <w:r w:rsidRPr="0079200C">
        <w:t xml:space="preserve">Informowania opinii publicznej o otrzymanej dotacji ze środków budżetu Miasta Łomża na każdym etapie realizacji zadania. Ponadto, zobowiązany jest do stosowania na materiałach promocyjnych, informacyjnych i edukacyjnych logotypu, którego wzór stanowi </w:t>
      </w:r>
      <w:r w:rsidRPr="0079200C">
        <w:rPr>
          <w:b/>
          <w:bCs/>
        </w:rPr>
        <w:t>Załącznik nr 2</w:t>
      </w:r>
      <w:r w:rsidRPr="0079200C">
        <w:t xml:space="preserve"> </w:t>
      </w:r>
      <w:r w:rsidRPr="0079200C">
        <w:rPr>
          <w:b/>
          <w:bCs/>
        </w:rPr>
        <w:t>do Regulaminu</w:t>
      </w:r>
      <w:r w:rsidRPr="0079200C">
        <w:t xml:space="preserve"> z informacją, że zadanie publiczne finansowane jest ze środków budżetu Miasta Łomża oraz używania na profilach społecznościowych #zasmakujwłomży.</w:t>
      </w:r>
    </w:p>
    <w:p w:rsidR="0079200C" w:rsidRPr="0079200C" w:rsidRDefault="0079200C" w:rsidP="0079200C">
      <w:r w:rsidRPr="0079200C">
        <w:rPr>
          <w:b/>
          <w:bCs/>
        </w:rPr>
        <w:t>6. KWALIFIKOWALNOŚĆ KOSZTÓW</w:t>
      </w:r>
    </w:p>
    <w:p w:rsidR="0079200C" w:rsidRPr="0079200C" w:rsidRDefault="0079200C" w:rsidP="0079200C">
      <w:pPr>
        <w:numPr>
          <w:ilvl w:val="0"/>
          <w:numId w:val="4"/>
        </w:numPr>
      </w:pPr>
      <w:r w:rsidRPr="0079200C">
        <w:rPr>
          <w:b/>
          <w:bCs/>
        </w:rPr>
        <w:t>Zadanie zostanie uznane za zrealizowane, jeżeli oferent osiągnie co najmniej</w:t>
      </w:r>
      <w:r w:rsidRPr="0079200C">
        <w:t xml:space="preserve"> </w:t>
      </w:r>
      <w:r w:rsidRPr="0079200C">
        <w:rPr>
          <w:b/>
          <w:bCs/>
        </w:rPr>
        <w:t>80%</w:t>
      </w:r>
      <w:r w:rsidRPr="0079200C">
        <w:t xml:space="preserve"> </w:t>
      </w:r>
      <w:r w:rsidRPr="0079200C">
        <w:rPr>
          <w:b/>
          <w:bCs/>
        </w:rPr>
        <w:t>założonych w ofercie rezultatów.</w:t>
      </w:r>
    </w:p>
    <w:p w:rsidR="0079200C" w:rsidRPr="0079200C" w:rsidRDefault="0079200C" w:rsidP="0079200C">
      <w:pPr>
        <w:numPr>
          <w:ilvl w:val="0"/>
          <w:numId w:val="4"/>
        </w:numPr>
      </w:pPr>
      <w:r w:rsidRPr="0079200C">
        <w:t>Koszty będą uznane za kwalifikowane tylko wtedy gdy są niezbędne i bezpośrednio związane z realizowanym zadaniem, racjonalnie skalkulowane w oparciu o ceny rynkowe, są poparte właściwymi dowodami księgowymi.</w:t>
      </w:r>
    </w:p>
    <w:p w:rsidR="0079200C" w:rsidRPr="00FC1970" w:rsidRDefault="0079200C" w:rsidP="0079200C">
      <w:pPr>
        <w:numPr>
          <w:ilvl w:val="0"/>
          <w:numId w:val="4"/>
        </w:numPr>
        <w:rPr>
          <w:b/>
        </w:rPr>
      </w:pPr>
      <w:r w:rsidRPr="00FC1970">
        <w:rPr>
          <w:b/>
        </w:rPr>
        <w:t>Koszty które, w szczególności, mogą być finansowane  z dotacji:</w:t>
      </w:r>
    </w:p>
    <w:p w:rsidR="0079200C" w:rsidRPr="0079200C" w:rsidRDefault="0079200C" w:rsidP="0079200C">
      <w:pPr>
        <w:numPr>
          <w:ilvl w:val="0"/>
          <w:numId w:val="5"/>
        </w:numPr>
      </w:pPr>
      <w:r w:rsidRPr="0079200C">
        <w:lastRenderedPageBreak/>
        <w:t>zakup sprzętu sportowego, w tym nagród,</w:t>
      </w:r>
    </w:p>
    <w:p w:rsidR="0079200C" w:rsidRPr="0079200C" w:rsidRDefault="0079200C" w:rsidP="0079200C">
      <w:pPr>
        <w:numPr>
          <w:ilvl w:val="0"/>
          <w:numId w:val="5"/>
        </w:numPr>
      </w:pPr>
      <w:r w:rsidRPr="0079200C">
        <w:t>płace trenerów (instruktorów),</w:t>
      </w:r>
    </w:p>
    <w:p w:rsidR="0079200C" w:rsidRPr="0079200C" w:rsidRDefault="0079200C" w:rsidP="0079200C">
      <w:pPr>
        <w:numPr>
          <w:ilvl w:val="0"/>
          <w:numId w:val="5"/>
        </w:numPr>
      </w:pPr>
      <w:r w:rsidRPr="0079200C">
        <w:t>wyżywienie, noclegi,</w:t>
      </w:r>
    </w:p>
    <w:p w:rsidR="0079200C" w:rsidRPr="0079200C" w:rsidRDefault="0079200C" w:rsidP="0079200C">
      <w:pPr>
        <w:numPr>
          <w:ilvl w:val="0"/>
          <w:numId w:val="5"/>
        </w:numPr>
      </w:pPr>
      <w:r w:rsidRPr="0079200C">
        <w:t>koszty sędziowania,</w:t>
      </w:r>
    </w:p>
    <w:p w:rsidR="0079200C" w:rsidRPr="0079200C" w:rsidRDefault="0079200C" w:rsidP="0079200C">
      <w:pPr>
        <w:numPr>
          <w:ilvl w:val="0"/>
          <w:numId w:val="5"/>
        </w:numPr>
      </w:pPr>
      <w:r w:rsidRPr="0079200C">
        <w:t>ubezpieczenia,</w:t>
      </w:r>
    </w:p>
    <w:p w:rsidR="0079200C" w:rsidRPr="0079200C" w:rsidRDefault="0079200C" w:rsidP="0079200C">
      <w:pPr>
        <w:numPr>
          <w:ilvl w:val="0"/>
          <w:numId w:val="5"/>
        </w:numPr>
      </w:pPr>
      <w:r w:rsidRPr="0079200C">
        <w:t>transport,</w:t>
      </w:r>
    </w:p>
    <w:p w:rsidR="0079200C" w:rsidRPr="0079200C" w:rsidRDefault="0079200C" w:rsidP="0079200C">
      <w:pPr>
        <w:numPr>
          <w:ilvl w:val="0"/>
          <w:numId w:val="5"/>
        </w:numPr>
      </w:pPr>
      <w:r w:rsidRPr="0079200C">
        <w:t>usługi medyczne,</w:t>
      </w:r>
    </w:p>
    <w:p w:rsidR="0079200C" w:rsidRPr="0079200C" w:rsidRDefault="0079200C" w:rsidP="0079200C">
      <w:pPr>
        <w:numPr>
          <w:ilvl w:val="0"/>
          <w:numId w:val="5"/>
        </w:numPr>
      </w:pPr>
      <w:r w:rsidRPr="0079200C">
        <w:t>opłaty licencyjne,</w:t>
      </w:r>
    </w:p>
    <w:p w:rsidR="0079200C" w:rsidRPr="0079200C" w:rsidRDefault="0079200C" w:rsidP="0079200C">
      <w:pPr>
        <w:numPr>
          <w:ilvl w:val="0"/>
          <w:numId w:val="5"/>
        </w:numPr>
      </w:pPr>
      <w:r w:rsidRPr="0079200C">
        <w:t>wynajem obiektów sportowych,</w:t>
      </w:r>
    </w:p>
    <w:p w:rsidR="0079200C" w:rsidRDefault="0079200C" w:rsidP="0079200C">
      <w:pPr>
        <w:numPr>
          <w:ilvl w:val="0"/>
          <w:numId w:val="5"/>
        </w:numPr>
      </w:pPr>
      <w:r w:rsidRPr="0079200C">
        <w:rPr>
          <w:b/>
          <w:bCs/>
        </w:rPr>
        <w:t>koszty obsługi zadania publicznego</w:t>
      </w:r>
      <w:r w:rsidRPr="0079200C">
        <w:t xml:space="preserve">, w tym koszty administracyjne obejmujące: usługi księgowe, prawnicze, koordynację projektu, zakup materiałów biurowych dotyczących zadania, </w:t>
      </w:r>
      <w:r w:rsidRPr="0079200C">
        <w:rPr>
          <w:b/>
          <w:bCs/>
        </w:rPr>
        <w:t>nie mogą przekroczyć 15% kosztów całkowitych jego realizacji</w:t>
      </w:r>
      <w:r w:rsidRPr="0079200C">
        <w:t>.</w:t>
      </w:r>
    </w:p>
    <w:p w:rsidR="00EA1E95" w:rsidRPr="00FC1970" w:rsidRDefault="00EA1E95" w:rsidP="00EA1E95">
      <w:pPr>
        <w:pStyle w:val="Akapitzlist"/>
        <w:numPr>
          <w:ilvl w:val="0"/>
          <w:numId w:val="4"/>
        </w:numPr>
        <w:rPr>
          <w:b/>
        </w:rPr>
      </w:pPr>
      <w:r w:rsidRPr="00FC1970">
        <w:rPr>
          <w:b/>
        </w:rPr>
        <w:t>Niedopuszczalne jest finansowanie z dotacji:</w:t>
      </w:r>
    </w:p>
    <w:p w:rsidR="00EA1E95" w:rsidRDefault="009A01A9" w:rsidP="00EA1E95">
      <w:pPr>
        <w:pStyle w:val="Akapitzlist"/>
      </w:pPr>
      <w:r>
        <w:t>a.</w:t>
      </w:r>
      <w:r w:rsidR="00FC1970">
        <w:t xml:space="preserve"> kosztów</w:t>
      </w:r>
      <w:r w:rsidR="00EA1E95">
        <w:t xml:space="preserve"> transferu zawodnika z innego klubu sportowego;</w:t>
      </w:r>
    </w:p>
    <w:p w:rsidR="009A01A9" w:rsidRDefault="009A01A9" w:rsidP="009A01A9">
      <w:pPr>
        <w:pStyle w:val="Akapitzlist"/>
      </w:pPr>
      <w:r>
        <w:t>b.</w:t>
      </w:r>
      <w:r w:rsidR="00EA1E95">
        <w:t xml:space="preserve"> zapłaty mandatów, kar i innych opłat sankcyjnych nałożonych na klub lub zawodnika tego klubu;</w:t>
      </w:r>
    </w:p>
    <w:p w:rsidR="00EA1E95" w:rsidRDefault="009A01A9" w:rsidP="009A01A9">
      <w:pPr>
        <w:pStyle w:val="Akapitzlist"/>
      </w:pPr>
      <w:r>
        <w:t>c.</w:t>
      </w:r>
      <w:r w:rsidR="00FC1970">
        <w:t xml:space="preserve"> zobowiązań</w:t>
      </w:r>
      <w:r w:rsidR="00EA1E95">
        <w:t xml:space="preserve"> klubu sportowego z tytułu zaciągnięcia pożyczki, kredytu lub kosztów obsługi zadłużenia;</w:t>
      </w:r>
    </w:p>
    <w:p w:rsidR="00EA1E95" w:rsidRDefault="009A01A9" w:rsidP="00EA1E95">
      <w:pPr>
        <w:pStyle w:val="Akapitzlist"/>
      </w:pPr>
      <w:r>
        <w:t>d.</w:t>
      </w:r>
      <w:r w:rsidR="00FC1970">
        <w:t xml:space="preserve"> podatków</w:t>
      </w:r>
      <w:r w:rsidR="00EA1E95">
        <w:t xml:space="preserve"> od towarów i usług, jeżeli nie stanowią one kosztu działalności</w:t>
      </w:r>
    </w:p>
    <w:p w:rsidR="009A01A9" w:rsidRDefault="00FC1970" w:rsidP="00EA1E95">
      <w:pPr>
        <w:pStyle w:val="Akapitzlist"/>
      </w:pPr>
      <w:r>
        <w:t>e. prac remontowych, budowlanych</w:t>
      </w:r>
    </w:p>
    <w:p w:rsidR="009A01A9" w:rsidRDefault="00FC1970" w:rsidP="00EA1E95">
      <w:pPr>
        <w:pStyle w:val="Akapitzlist"/>
      </w:pPr>
      <w:r>
        <w:t>f. zadań inwestycyjnych</w:t>
      </w:r>
      <w:bookmarkStart w:id="0" w:name="_GoBack"/>
      <w:bookmarkEnd w:id="0"/>
    </w:p>
    <w:p w:rsidR="00EA1E95" w:rsidRPr="0079200C" w:rsidRDefault="00EA1E95" w:rsidP="00EA1E95">
      <w:pPr>
        <w:pStyle w:val="Akapitzlist"/>
      </w:pPr>
    </w:p>
    <w:p w:rsidR="0079200C" w:rsidRPr="0079200C" w:rsidRDefault="0079200C" w:rsidP="00EA1E95">
      <w:pPr>
        <w:pStyle w:val="Akapitzlist"/>
        <w:numPr>
          <w:ilvl w:val="0"/>
          <w:numId w:val="4"/>
        </w:numPr>
      </w:pPr>
      <w:r w:rsidRPr="0079200C">
        <w:t>Jeżeli dany wydatek wykazany w sprawozdaniu z realizacji zadania publicznego nie będzie równy odpowiedniemu kosztowi określonemu w umowie, to uznaje się go za zgodny z umową wtedy, gdy:</w:t>
      </w:r>
    </w:p>
    <w:p w:rsidR="0079200C" w:rsidRPr="0079200C" w:rsidRDefault="0079200C" w:rsidP="0079200C">
      <w:r w:rsidRPr="0079200C">
        <w:t xml:space="preserve">a) Nie nastąpiło zwiększenie tego wydatku o więcej </w:t>
      </w:r>
      <w:r w:rsidRPr="009A01A9">
        <w:rPr>
          <w:b/>
        </w:rPr>
        <w:t>niż 20%</w:t>
      </w:r>
      <w:r w:rsidRPr="0079200C">
        <w:t xml:space="preserve"> w części dotyczącej przyznanej dotacji,</w:t>
      </w:r>
    </w:p>
    <w:p w:rsidR="0079200C" w:rsidRPr="0079200C" w:rsidRDefault="0079200C" w:rsidP="0079200C">
      <w:r w:rsidRPr="0079200C">
        <w:t>b) Nastąpiło jego zmniejszenie w dowolnej wysokości.</w:t>
      </w:r>
    </w:p>
    <w:p w:rsidR="0079200C" w:rsidRPr="0079200C" w:rsidRDefault="0079200C" w:rsidP="0079200C">
      <w:pPr>
        <w:numPr>
          <w:ilvl w:val="0"/>
          <w:numId w:val="7"/>
        </w:numPr>
      </w:pPr>
      <w:r w:rsidRPr="0079200C">
        <w:t>Naruszenie postanowienia, o którym mowa w pkt. 4, uważa się za pobranie części dotacji w nadmiernej wysokości.</w:t>
      </w:r>
    </w:p>
    <w:p w:rsidR="0079200C" w:rsidRPr="0079200C" w:rsidRDefault="0079200C" w:rsidP="0079200C">
      <w:pPr>
        <w:numPr>
          <w:ilvl w:val="0"/>
          <w:numId w:val="7"/>
        </w:numPr>
      </w:pPr>
      <w:r w:rsidRPr="0079200C">
        <w:t>Każda zmiana w trakcie realizacji zadania publicznego, m.in. dotycząca wysokości wydatkowanych środków, poziomu rezultatów, terminu realizacji zadania itp. powinna zostać niezwłocznie zgłoszona do pracownika Urzędu Miejskiego w Łomży obsługującego konkurs. Zmiany mogą bowiem wymagać podpisania Aneksu do umowy.</w:t>
      </w:r>
    </w:p>
    <w:p w:rsidR="0079200C" w:rsidRPr="0079200C" w:rsidRDefault="0079200C" w:rsidP="0079200C">
      <w:pPr>
        <w:numPr>
          <w:ilvl w:val="0"/>
          <w:numId w:val="7"/>
        </w:numPr>
      </w:pPr>
      <w:r w:rsidRPr="0079200C">
        <w:t>Z przyznanej dotacji nie mogą być finansowane wydatki nieodnoszące się jednoznacznie do realizowanego zadania, w tym m.in.:</w:t>
      </w:r>
    </w:p>
    <w:p w:rsidR="0079200C" w:rsidRPr="0079200C" w:rsidRDefault="0079200C" w:rsidP="0079200C">
      <w:pPr>
        <w:numPr>
          <w:ilvl w:val="0"/>
          <w:numId w:val="8"/>
        </w:numPr>
      </w:pPr>
      <w:r w:rsidRPr="0079200C">
        <w:t>wydatki finansowane z innych źródeł,</w:t>
      </w:r>
    </w:p>
    <w:p w:rsidR="0079200C" w:rsidRPr="0079200C" w:rsidRDefault="0079200C" w:rsidP="0079200C">
      <w:pPr>
        <w:numPr>
          <w:ilvl w:val="0"/>
          <w:numId w:val="8"/>
        </w:numPr>
      </w:pPr>
      <w:r w:rsidRPr="0079200C">
        <w:t>koszty kar nałożonych na zawodników i klub sportowy,</w:t>
      </w:r>
    </w:p>
    <w:p w:rsidR="0079200C" w:rsidRPr="0079200C" w:rsidRDefault="0079200C" w:rsidP="0079200C">
      <w:pPr>
        <w:numPr>
          <w:ilvl w:val="0"/>
          <w:numId w:val="8"/>
        </w:numPr>
      </w:pPr>
      <w:r w:rsidRPr="0079200C">
        <w:t>premie i nagrody pracownicze,</w:t>
      </w:r>
    </w:p>
    <w:p w:rsidR="0079200C" w:rsidRPr="0079200C" w:rsidRDefault="0079200C" w:rsidP="0079200C">
      <w:pPr>
        <w:numPr>
          <w:ilvl w:val="0"/>
          <w:numId w:val="8"/>
        </w:numPr>
      </w:pPr>
      <w:r w:rsidRPr="0079200C">
        <w:lastRenderedPageBreak/>
        <w:t>zobowiązania powstałe przed zawarciem umowy i po okresie jej obowiązywania.</w:t>
      </w:r>
    </w:p>
    <w:p w:rsidR="0079200C" w:rsidRPr="0079200C" w:rsidRDefault="0079200C" w:rsidP="0079200C">
      <w:r w:rsidRPr="0079200C">
        <w:rPr>
          <w:b/>
          <w:bCs/>
        </w:rPr>
        <w:t>7. TERMIN SKŁADANIA OFERT</w:t>
      </w:r>
    </w:p>
    <w:p w:rsidR="0079200C" w:rsidRPr="0079200C" w:rsidRDefault="0079200C" w:rsidP="0079200C">
      <w:pPr>
        <w:numPr>
          <w:ilvl w:val="0"/>
          <w:numId w:val="9"/>
        </w:numPr>
      </w:pPr>
      <w:r w:rsidRPr="0079200C">
        <w:t xml:space="preserve">Oferty wg wzoru określonego w załączniku do rozporządzenia Przewodniczącego Komitetu do spraw Pożytku Publicznego z dnia 24 października 2018 roku w sprawie wzorów ofert i ramowych wzorów umów dotyczących realizacji zadań publicznych oraz wzorów sprawozdań z wykonania tych zadań ( Dz. U. 2018. Poz. 2057 ), należy składać w nieprzekraczalnym terminie </w:t>
      </w:r>
      <w:r w:rsidR="00617AEA">
        <w:rPr>
          <w:b/>
          <w:bCs/>
        </w:rPr>
        <w:t>do 21 wrześni</w:t>
      </w:r>
      <w:r w:rsidRPr="0079200C">
        <w:rPr>
          <w:b/>
          <w:bCs/>
        </w:rPr>
        <w:t xml:space="preserve">a 2023 roku do godziny 23:59 za pośrednictwem platformy www.witkac.pl.   </w:t>
      </w:r>
    </w:p>
    <w:p w:rsidR="0079200C" w:rsidRPr="0079200C" w:rsidRDefault="0079200C" w:rsidP="0079200C">
      <w:pPr>
        <w:numPr>
          <w:ilvl w:val="0"/>
          <w:numId w:val="9"/>
        </w:numPr>
      </w:pPr>
      <w:r w:rsidRPr="0079200C">
        <w:t xml:space="preserve">Do Punktu Obsługi Mieszkańca Urzędu Miejskiego w Łomży, Stary Rynek 14, w kopercie z opisem: </w:t>
      </w:r>
      <w:r w:rsidRPr="0079200C">
        <w:rPr>
          <w:b/>
          <w:bCs/>
        </w:rPr>
        <w:t xml:space="preserve">„KONKURS – SPORT SENIORSKI” w terminie 3 dni roboczych </w:t>
      </w:r>
      <w:r w:rsidRPr="0079200C">
        <w:t>należy złożyć (wygenerowane automatycznie po prawidłowym złożeniu oferty) potwierdzenie złożenia oferty podpisane przez osoby uprawnione, w sposób umożliwiający identyfikację imienia i nazwiska osoby podpisującej. W przypadku przesyłki listowej decyduje data stempla pocztowego.</w:t>
      </w:r>
    </w:p>
    <w:p w:rsidR="0079200C" w:rsidRPr="0079200C" w:rsidRDefault="0079200C" w:rsidP="0079200C">
      <w:r w:rsidRPr="0079200C">
        <w:rPr>
          <w:b/>
          <w:bCs/>
        </w:rPr>
        <w:t>8. TRYB ORAZ TERMIN DOKONYWANIA WYBORU OFERT</w:t>
      </w:r>
    </w:p>
    <w:p w:rsidR="0079200C" w:rsidRPr="0079200C" w:rsidRDefault="0079200C" w:rsidP="0079200C">
      <w:pPr>
        <w:numPr>
          <w:ilvl w:val="0"/>
          <w:numId w:val="10"/>
        </w:numPr>
      </w:pPr>
      <w:r w:rsidRPr="0079200C">
        <w:t>Postępowanie konkursowe prowadzić będzie komisja powołana przez Prezydenta Miasta Łomży. Przy ocenie ofert pod uwagę brane będą postanowienia art. 15 ust. 1 ustawy o działalności pożytku publicznego i o wolontariacie oraz  udokumentowane</w:t>
      </w:r>
      <w:r w:rsidRPr="0079200C">
        <w:br/>
        <w:t xml:space="preserve">w ofercie elementy oceny, zawarte we wzorze karty oceny  merytorycznej, która stanowi </w:t>
      </w:r>
      <w:r w:rsidRPr="0079200C">
        <w:rPr>
          <w:b/>
          <w:bCs/>
        </w:rPr>
        <w:t>Załącznik nr 3 do Regulaminu</w:t>
      </w:r>
      <w:r w:rsidRPr="0079200C">
        <w:t>.</w:t>
      </w:r>
    </w:p>
    <w:p w:rsidR="0079200C" w:rsidRPr="0079200C" w:rsidRDefault="0079200C" w:rsidP="0079200C">
      <w:pPr>
        <w:numPr>
          <w:ilvl w:val="0"/>
          <w:numId w:val="10"/>
        </w:numPr>
      </w:pPr>
      <w:r w:rsidRPr="0079200C">
        <w:t>W skład komisji konkursowej wchodzi trzech przedstawicieli Prezydenta Miasta</w:t>
      </w:r>
      <w:r w:rsidRPr="0079200C">
        <w:br/>
        <w:t>i trzech  przedstawicieli organizacji pozarządowych, spośród niebiorących udziału</w:t>
      </w:r>
      <w:r w:rsidRPr="0079200C">
        <w:br/>
        <w:t>w konkursie.</w:t>
      </w:r>
    </w:p>
    <w:p w:rsidR="0079200C" w:rsidRPr="0079200C" w:rsidRDefault="0079200C" w:rsidP="0079200C">
      <w:pPr>
        <w:numPr>
          <w:ilvl w:val="0"/>
          <w:numId w:val="10"/>
        </w:numPr>
      </w:pPr>
      <w:r w:rsidRPr="0079200C">
        <w:t>Efekty prac komisji, wraz z propozycją wysokości przyznania dotacji, przedstawiane są w ciągu 21 dni od ostatecznego terminu składania ofert Prezydentowi Miasta Łomży, który podejmuje decyzję o udzieleniu dotacji i zawiera umowę na realizację zadania</w:t>
      </w:r>
      <w:r w:rsidRPr="0079200C">
        <w:rPr>
          <w:b/>
          <w:bCs/>
        </w:rPr>
        <w:t>.</w:t>
      </w:r>
    </w:p>
    <w:p w:rsidR="0079200C" w:rsidRPr="0079200C" w:rsidRDefault="0079200C" w:rsidP="0079200C">
      <w:pPr>
        <w:numPr>
          <w:ilvl w:val="0"/>
          <w:numId w:val="10"/>
        </w:numPr>
      </w:pPr>
      <w:r w:rsidRPr="0079200C">
        <w:t>Lista oferentów, którzy otrzymają dotacje na realizację zadania zostanie opublikowana w   trybie ogłoszenia konkursu.</w:t>
      </w:r>
    </w:p>
    <w:p w:rsidR="0079200C" w:rsidRPr="0079200C" w:rsidRDefault="0079200C" w:rsidP="0079200C">
      <w:r w:rsidRPr="0079200C">
        <w:t> </w:t>
      </w:r>
      <w:r w:rsidRPr="0079200C">
        <w:rPr>
          <w:b/>
          <w:bCs/>
        </w:rPr>
        <w:t>9. OGŁOSZENIE KONKURSU</w:t>
      </w:r>
    </w:p>
    <w:p w:rsidR="0079200C" w:rsidRPr="0079200C" w:rsidRDefault="0079200C" w:rsidP="0079200C">
      <w:r w:rsidRPr="0079200C">
        <w:t>     Ogłoszenie o otwartym konkursie ofert zamieszcza się:</w:t>
      </w:r>
    </w:p>
    <w:p w:rsidR="0079200C" w:rsidRPr="0079200C" w:rsidRDefault="0079200C" w:rsidP="0079200C">
      <w:pPr>
        <w:numPr>
          <w:ilvl w:val="0"/>
          <w:numId w:val="11"/>
        </w:numPr>
      </w:pPr>
      <w:r w:rsidRPr="0079200C">
        <w:t>w Biuletynie Informacji Publicznej,</w:t>
      </w:r>
    </w:p>
    <w:p w:rsidR="0079200C" w:rsidRPr="0079200C" w:rsidRDefault="0079200C" w:rsidP="0079200C">
      <w:pPr>
        <w:numPr>
          <w:ilvl w:val="0"/>
          <w:numId w:val="11"/>
        </w:numPr>
      </w:pPr>
      <w:r w:rsidRPr="0079200C">
        <w:t>na platformie www.witkac.pl ,</w:t>
      </w:r>
    </w:p>
    <w:p w:rsidR="0079200C" w:rsidRPr="0079200C" w:rsidRDefault="0079200C" w:rsidP="0079200C">
      <w:pPr>
        <w:numPr>
          <w:ilvl w:val="0"/>
          <w:numId w:val="11"/>
        </w:numPr>
      </w:pPr>
      <w:r w:rsidRPr="0079200C">
        <w:t>na tablicy ogłoszeń Urzędu Miejskiego w Łomży,</w:t>
      </w:r>
    </w:p>
    <w:p w:rsidR="0079200C" w:rsidRPr="0079200C" w:rsidRDefault="0079200C" w:rsidP="0079200C">
      <w:pPr>
        <w:numPr>
          <w:ilvl w:val="0"/>
          <w:numId w:val="11"/>
        </w:numPr>
      </w:pPr>
      <w:r w:rsidRPr="0079200C">
        <w:t>na oficjalnej stronie internetowej miasta www.lomza.pl</w:t>
      </w:r>
    </w:p>
    <w:p w:rsidR="0079200C" w:rsidRPr="0079200C" w:rsidRDefault="0079200C" w:rsidP="0079200C">
      <w:r w:rsidRPr="0079200C">
        <w:rPr>
          <w:b/>
          <w:bCs/>
        </w:rPr>
        <w:t xml:space="preserve">10. INFORMACJA O ZREALIZOWANYCH W LATACH 2022 i 2023 ZADANIACH PUBLICZNYCH TEGO SAMEGO RODZAJU:  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3187"/>
        <w:gridCol w:w="3867"/>
        <w:gridCol w:w="1560"/>
      </w:tblGrid>
      <w:tr w:rsidR="0079200C" w:rsidRPr="0079200C" w:rsidTr="0079200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79200C" w:rsidRPr="0079200C" w:rsidRDefault="0079200C" w:rsidP="0079200C">
            <w:r w:rsidRPr="0079200C">
              <w:t>Lp.</w:t>
            </w:r>
          </w:p>
        </w:tc>
        <w:tc>
          <w:tcPr>
            <w:tcW w:w="3255" w:type="dxa"/>
            <w:vAlign w:val="center"/>
            <w:hideMark/>
          </w:tcPr>
          <w:p w:rsidR="0079200C" w:rsidRPr="0079200C" w:rsidRDefault="0079200C" w:rsidP="0079200C">
            <w:r w:rsidRPr="0079200C">
              <w:t>Oferent</w:t>
            </w:r>
          </w:p>
        </w:tc>
        <w:tc>
          <w:tcPr>
            <w:tcW w:w="3975" w:type="dxa"/>
            <w:vAlign w:val="center"/>
            <w:hideMark/>
          </w:tcPr>
          <w:p w:rsidR="0079200C" w:rsidRPr="0079200C" w:rsidRDefault="0079200C" w:rsidP="0079200C">
            <w:r w:rsidRPr="0079200C">
              <w:t>Tytuł oferty</w:t>
            </w:r>
          </w:p>
        </w:tc>
        <w:tc>
          <w:tcPr>
            <w:tcW w:w="1560" w:type="dxa"/>
            <w:vAlign w:val="center"/>
            <w:hideMark/>
          </w:tcPr>
          <w:p w:rsidR="0079200C" w:rsidRPr="0079200C" w:rsidRDefault="0079200C" w:rsidP="0079200C">
            <w:r w:rsidRPr="0079200C">
              <w:t>Kwota dotacji</w:t>
            </w:r>
            <w:r w:rsidR="009A01A9">
              <w:t xml:space="preserve"> w</w:t>
            </w:r>
          </w:p>
        </w:tc>
      </w:tr>
      <w:tr w:rsidR="0079200C" w:rsidRPr="0079200C" w:rsidTr="0079200C">
        <w:trPr>
          <w:tblCellSpacing w:w="15" w:type="dxa"/>
        </w:trPr>
        <w:tc>
          <w:tcPr>
            <w:tcW w:w="9210" w:type="dxa"/>
            <w:gridSpan w:val="4"/>
            <w:vAlign w:val="center"/>
            <w:hideMark/>
          </w:tcPr>
          <w:p w:rsidR="0079200C" w:rsidRPr="0079200C" w:rsidRDefault="0079200C" w:rsidP="0079200C">
            <w:r w:rsidRPr="0079200C">
              <w:lastRenderedPageBreak/>
              <w:t>2022 r.</w:t>
            </w:r>
          </w:p>
        </w:tc>
      </w:tr>
      <w:tr w:rsidR="0079200C" w:rsidRPr="0079200C" w:rsidTr="0079200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79200C" w:rsidRPr="0079200C" w:rsidRDefault="0079200C" w:rsidP="0079200C">
            <w:r w:rsidRPr="0079200C">
              <w:t>1.</w:t>
            </w:r>
          </w:p>
        </w:tc>
        <w:tc>
          <w:tcPr>
            <w:tcW w:w="3255" w:type="dxa"/>
            <w:vAlign w:val="center"/>
            <w:hideMark/>
          </w:tcPr>
          <w:p w:rsidR="0079200C" w:rsidRPr="0079200C" w:rsidRDefault="0079200C" w:rsidP="0079200C">
            <w:r w:rsidRPr="0079200C">
              <w:t>Stowarzyszenie Łomżyńska Akademia Brydża Sportowego w Łomży</w:t>
            </w:r>
          </w:p>
        </w:tc>
        <w:tc>
          <w:tcPr>
            <w:tcW w:w="3975" w:type="dxa"/>
            <w:vAlign w:val="center"/>
            <w:hideMark/>
          </w:tcPr>
          <w:p w:rsidR="0079200C" w:rsidRPr="0079200C" w:rsidRDefault="0079200C" w:rsidP="0079200C">
            <w:r w:rsidRPr="0079200C">
              <w:t>Przygotowanie i udział w rozgrywkach II i III ligi brydża sportowego w sezonie 2022 r.</w:t>
            </w:r>
          </w:p>
        </w:tc>
        <w:tc>
          <w:tcPr>
            <w:tcW w:w="1560" w:type="dxa"/>
            <w:vAlign w:val="center"/>
            <w:hideMark/>
          </w:tcPr>
          <w:p w:rsidR="0079200C" w:rsidRPr="0079200C" w:rsidRDefault="0079200C" w:rsidP="0079200C">
            <w:r w:rsidRPr="0079200C">
              <w:t>3000 zł</w:t>
            </w:r>
          </w:p>
        </w:tc>
      </w:tr>
      <w:tr w:rsidR="0079200C" w:rsidRPr="0079200C" w:rsidTr="0079200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79200C" w:rsidRPr="0079200C" w:rsidRDefault="0079200C" w:rsidP="0079200C">
            <w:r w:rsidRPr="0079200C">
              <w:t>2.</w:t>
            </w:r>
          </w:p>
        </w:tc>
        <w:tc>
          <w:tcPr>
            <w:tcW w:w="3255" w:type="dxa"/>
            <w:vAlign w:val="center"/>
            <w:hideMark/>
          </w:tcPr>
          <w:p w:rsidR="0079200C" w:rsidRPr="0079200C" w:rsidRDefault="0079200C" w:rsidP="0079200C">
            <w:r w:rsidRPr="0079200C">
              <w:t>Łomżyński Klub Sportowy 1926</w:t>
            </w:r>
          </w:p>
        </w:tc>
        <w:tc>
          <w:tcPr>
            <w:tcW w:w="3975" w:type="dxa"/>
            <w:vAlign w:val="center"/>
            <w:hideMark/>
          </w:tcPr>
          <w:p w:rsidR="0079200C" w:rsidRPr="0079200C" w:rsidRDefault="0079200C" w:rsidP="0079200C">
            <w:r w:rsidRPr="0079200C">
              <w:t>Przygotowanie i udział dwóch zespołów ŁKS 1926 w rozgrywkach seniorskich na terenie województwa podlaskiego</w:t>
            </w:r>
          </w:p>
        </w:tc>
        <w:tc>
          <w:tcPr>
            <w:tcW w:w="1560" w:type="dxa"/>
            <w:vAlign w:val="center"/>
            <w:hideMark/>
          </w:tcPr>
          <w:p w:rsidR="0079200C" w:rsidRPr="0079200C" w:rsidRDefault="0079200C" w:rsidP="0079200C">
            <w:r w:rsidRPr="0079200C">
              <w:t>200000 zł</w:t>
            </w:r>
          </w:p>
        </w:tc>
      </w:tr>
      <w:tr w:rsidR="0079200C" w:rsidRPr="0079200C" w:rsidTr="0079200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79200C" w:rsidRPr="0079200C" w:rsidRDefault="0079200C" w:rsidP="0079200C">
            <w:r w:rsidRPr="0079200C">
              <w:t>3.</w:t>
            </w:r>
          </w:p>
        </w:tc>
        <w:tc>
          <w:tcPr>
            <w:tcW w:w="3255" w:type="dxa"/>
            <w:vAlign w:val="center"/>
            <w:hideMark/>
          </w:tcPr>
          <w:p w:rsidR="0079200C" w:rsidRPr="0079200C" w:rsidRDefault="0079200C" w:rsidP="0079200C">
            <w:r w:rsidRPr="0079200C">
              <w:t>Miejski Klub Sportowy „Dwójka” Łomża</w:t>
            </w:r>
          </w:p>
        </w:tc>
        <w:tc>
          <w:tcPr>
            <w:tcW w:w="3975" w:type="dxa"/>
            <w:vAlign w:val="center"/>
            <w:hideMark/>
          </w:tcPr>
          <w:p w:rsidR="0079200C" w:rsidRPr="0079200C" w:rsidRDefault="0079200C" w:rsidP="0079200C">
            <w:r w:rsidRPr="0079200C">
              <w:t>Przygotowanie do udziału oraz udział w rozgrywkach seniorek II Ligi Piłki Ręcznej Kobiet w roku 2022</w:t>
            </w:r>
          </w:p>
        </w:tc>
        <w:tc>
          <w:tcPr>
            <w:tcW w:w="1560" w:type="dxa"/>
            <w:vAlign w:val="center"/>
            <w:hideMark/>
          </w:tcPr>
          <w:p w:rsidR="0079200C" w:rsidRPr="0079200C" w:rsidRDefault="0079200C" w:rsidP="0079200C">
            <w:r w:rsidRPr="0079200C">
              <w:t>25000 zł</w:t>
            </w:r>
          </w:p>
        </w:tc>
      </w:tr>
      <w:tr w:rsidR="0079200C" w:rsidRPr="0079200C" w:rsidTr="0079200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79200C" w:rsidRPr="0079200C" w:rsidRDefault="0079200C" w:rsidP="0079200C">
            <w:r w:rsidRPr="0079200C">
              <w:t>4.</w:t>
            </w:r>
          </w:p>
        </w:tc>
        <w:tc>
          <w:tcPr>
            <w:tcW w:w="3255" w:type="dxa"/>
            <w:vAlign w:val="center"/>
            <w:hideMark/>
          </w:tcPr>
          <w:p w:rsidR="0079200C" w:rsidRPr="0079200C" w:rsidRDefault="0079200C" w:rsidP="0079200C">
            <w:r w:rsidRPr="0079200C">
              <w:t>Klub uczelniany AZS PWSIiP</w:t>
            </w:r>
            <w:r w:rsidRPr="0079200C">
              <w:br/>
              <w:t>w Łomży</w:t>
            </w:r>
          </w:p>
        </w:tc>
        <w:tc>
          <w:tcPr>
            <w:tcW w:w="3975" w:type="dxa"/>
            <w:vAlign w:val="center"/>
            <w:hideMark/>
          </w:tcPr>
          <w:p w:rsidR="0079200C" w:rsidRPr="0079200C" w:rsidRDefault="0079200C" w:rsidP="0079200C">
            <w:r w:rsidRPr="0079200C">
              <w:t>Udział w rozgrywkach ekstraklasy tenisa stołowego kobiet</w:t>
            </w:r>
          </w:p>
        </w:tc>
        <w:tc>
          <w:tcPr>
            <w:tcW w:w="1560" w:type="dxa"/>
            <w:vAlign w:val="center"/>
            <w:hideMark/>
          </w:tcPr>
          <w:p w:rsidR="0027000E" w:rsidRDefault="0079200C" w:rsidP="0079200C">
            <w:r w:rsidRPr="0079200C">
              <w:t>25000 zł</w:t>
            </w:r>
          </w:p>
          <w:p w:rsidR="0027000E" w:rsidRPr="0079200C" w:rsidRDefault="0027000E" w:rsidP="0079200C"/>
        </w:tc>
      </w:tr>
      <w:tr w:rsidR="0079200C" w:rsidRPr="0079200C" w:rsidTr="0079200C">
        <w:trPr>
          <w:tblCellSpacing w:w="15" w:type="dxa"/>
        </w:trPr>
        <w:tc>
          <w:tcPr>
            <w:tcW w:w="9210" w:type="dxa"/>
            <w:gridSpan w:val="4"/>
            <w:vAlign w:val="center"/>
            <w:hideMark/>
          </w:tcPr>
          <w:p w:rsidR="0027000E" w:rsidRDefault="0027000E" w:rsidP="0079200C">
            <w:r>
              <w:t>5.      Klub Sportowy Prefbet-Śniadowo    Udział we współzawodnictwie sportowym   13.000 zł</w:t>
            </w:r>
          </w:p>
          <w:p w:rsidR="0027000E" w:rsidRDefault="0027000E" w:rsidP="0027000E">
            <w:r>
              <w:t xml:space="preserve">                                                                         seniorów na arenie ogólnopolskiej</w:t>
            </w:r>
          </w:p>
          <w:p w:rsidR="0027000E" w:rsidRDefault="0027000E" w:rsidP="0027000E">
            <w:r>
              <w:t>6.    Uczniowski Klub Sportowy ‘Return”  Szkolenie osób niepełnosprawnych - sekcja</w:t>
            </w:r>
          </w:p>
          <w:p w:rsidR="0027000E" w:rsidRDefault="0027000E" w:rsidP="0027000E">
            <w:r>
              <w:t xml:space="preserve">                                                                         tenis na wózkach - seniorzy</w:t>
            </w:r>
          </w:p>
          <w:p w:rsidR="0079200C" w:rsidRPr="0079200C" w:rsidRDefault="0079200C" w:rsidP="0079200C">
            <w:r w:rsidRPr="0079200C">
              <w:t>2023 r.</w:t>
            </w:r>
          </w:p>
        </w:tc>
      </w:tr>
      <w:tr w:rsidR="0079200C" w:rsidRPr="0079200C" w:rsidTr="0079200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79200C" w:rsidRPr="0079200C" w:rsidRDefault="0079200C" w:rsidP="0079200C">
            <w:r w:rsidRPr="0079200C">
              <w:t>5.</w:t>
            </w:r>
          </w:p>
        </w:tc>
        <w:tc>
          <w:tcPr>
            <w:tcW w:w="3255" w:type="dxa"/>
            <w:vAlign w:val="center"/>
            <w:hideMark/>
          </w:tcPr>
          <w:p w:rsidR="0079200C" w:rsidRPr="0079200C" w:rsidRDefault="0079200C" w:rsidP="0079200C">
            <w:r w:rsidRPr="0079200C">
              <w:t>Stowarzyszenie Łomżyńska Akademia Brydża Sportowego w Łomży</w:t>
            </w:r>
          </w:p>
        </w:tc>
        <w:tc>
          <w:tcPr>
            <w:tcW w:w="3975" w:type="dxa"/>
            <w:vAlign w:val="center"/>
            <w:hideMark/>
          </w:tcPr>
          <w:p w:rsidR="0079200C" w:rsidRPr="0079200C" w:rsidRDefault="0079200C" w:rsidP="0079200C">
            <w:r w:rsidRPr="0079200C">
              <w:t>Przygotowanie i udział w rozgrywkach II i III ligi brydża sportowego</w:t>
            </w:r>
          </w:p>
        </w:tc>
        <w:tc>
          <w:tcPr>
            <w:tcW w:w="1560" w:type="dxa"/>
            <w:vAlign w:val="center"/>
            <w:hideMark/>
          </w:tcPr>
          <w:p w:rsidR="0079200C" w:rsidRPr="0079200C" w:rsidRDefault="0079200C" w:rsidP="0079200C">
            <w:r w:rsidRPr="0079200C">
              <w:t>5000 zł</w:t>
            </w:r>
          </w:p>
        </w:tc>
      </w:tr>
      <w:tr w:rsidR="0079200C" w:rsidRPr="0079200C" w:rsidTr="0079200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79200C" w:rsidRPr="0079200C" w:rsidRDefault="0079200C" w:rsidP="0079200C">
            <w:r w:rsidRPr="0079200C">
              <w:t>6.</w:t>
            </w:r>
          </w:p>
        </w:tc>
        <w:tc>
          <w:tcPr>
            <w:tcW w:w="3255" w:type="dxa"/>
            <w:vAlign w:val="center"/>
            <w:hideMark/>
          </w:tcPr>
          <w:p w:rsidR="0079200C" w:rsidRPr="0079200C" w:rsidRDefault="0079200C" w:rsidP="0079200C">
            <w:r w:rsidRPr="0079200C">
              <w:t>Łomżyński Klub Sportowy 1926</w:t>
            </w:r>
          </w:p>
        </w:tc>
        <w:tc>
          <w:tcPr>
            <w:tcW w:w="3975" w:type="dxa"/>
            <w:vAlign w:val="center"/>
            <w:hideMark/>
          </w:tcPr>
          <w:p w:rsidR="0079200C" w:rsidRPr="0079200C" w:rsidRDefault="0079200C" w:rsidP="0079200C">
            <w:r w:rsidRPr="0079200C">
              <w:t>Przygotowanie i udział dwóch zespołów ŁKS 1926 w rozgrywkach seniorskich na terenie województwa podlaskiego</w:t>
            </w:r>
          </w:p>
        </w:tc>
        <w:tc>
          <w:tcPr>
            <w:tcW w:w="1560" w:type="dxa"/>
            <w:vAlign w:val="center"/>
            <w:hideMark/>
          </w:tcPr>
          <w:p w:rsidR="0079200C" w:rsidRPr="0079200C" w:rsidRDefault="0079200C" w:rsidP="0079200C">
            <w:r w:rsidRPr="0079200C">
              <w:t>210000 zł</w:t>
            </w:r>
          </w:p>
        </w:tc>
      </w:tr>
      <w:tr w:rsidR="0079200C" w:rsidRPr="0079200C" w:rsidTr="0079200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79200C" w:rsidRPr="0079200C" w:rsidRDefault="0079200C" w:rsidP="0079200C">
            <w:r w:rsidRPr="0079200C">
              <w:t>7.</w:t>
            </w:r>
          </w:p>
        </w:tc>
        <w:tc>
          <w:tcPr>
            <w:tcW w:w="3255" w:type="dxa"/>
            <w:vAlign w:val="center"/>
            <w:hideMark/>
          </w:tcPr>
          <w:p w:rsidR="0079200C" w:rsidRPr="0079200C" w:rsidRDefault="0079200C" w:rsidP="0079200C">
            <w:r w:rsidRPr="0079200C">
              <w:t>Klub uczelniany AZS PWSIiP</w:t>
            </w:r>
            <w:r w:rsidRPr="0079200C">
              <w:br/>
              <w:t>w Łomży</w:t>
            </w:r>
          </w:p>
        </w:tc>
        <w:tc>
          <w:tcPr>
            <w:tcW w:w="3975" w:type="dxa"/>
            <w:vAlign w:val="center"/>
            <w:hideMark/>
          </w:tcPr>
          <w:p w:rsidR="0079200C" w:rsidRPr="0079200C" w:rsidRDefault="0079200C" w:rsidP="0079200C">
            <w:r w:rsidRPr="0079200C">
              <w:t>Udział w rozgrywkach ekstraklasy tenisa stołowego kobiet</w:t>
            </w:r>
          </w:p>
        </w:tc>
        <w:tc>
          <w:tcPr>
            <w:tcW w:w="1560" w:type="dxa"/>
            <w:vAlign w:val="center"/>
            <w:hideMark/>
          </w:tcPr>
          <w:p w:rsidR="0079200C" w:rsidRPr="0079200C" w:rsidRDefault="0079200C" w:rsidP="0079200C">
            <w:r w:rsidRPr="0079200C">
              <w:t>25000 zł</w:t>
            </w:r>
          </w:p>
        </w:tc>
      </w:tr>
      <w:tr w:rsidR="0079200C" w:rsidRPr="0079200C" w:rsidTr="0079200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79200C" w:rsidRPr="0079200C" w:rsidRDefault="0079200C" w:rsidP="0079200C">
            <w:r w:rsidRPr="0079200C">
              <w:t>8.</w:t>
            </w:r>
          </w:p>
        </w:tc>
        <w:tc>
          <w:tcPr>
            <w:tcW w:w="3255" w:type="dxa"/>
            <w:vAlign w:val="center"/>
            <w:hideMark/>
          </w:tcPr>
          <w:p w:rsidR="0079200C" w:rsidRPr="0079200C" w:rsidRDefault="0079200C" w:rsidP="0079200C">
            <w:r w:rsidRPr="0079200C">
              <w:t>Miejski Klub Sportowy „Dwójka” Łomża</w:t>
            </w:r>
          </w:p>
        </w:tc>
        <w:tc>
          <w:tcPr>
            <w:tcW w:w="3975" w:type="dxa"/>
            <w:vAlign w:val="center"/>
            <w:hideMark/>
          </w:tcPr>
          <w:p w:rsidR="0079200C" w:rsidRPr="0079200C" w:rsidRDefault="0079200C" w:rsidP="0079200C">
            <w:r w:rsidRPr="0079200C">
              <w:t>Przygotowanie do udziału oraz udział w rozgrywkach seniorek II Ligi Piłki Ręcznej Kobiet w roku 2023</w:t>
            </w:r>
          </w:p>
        </w:tc>
        <w:tc>
          <w:tcPr>
            <w:tcW w:w="1560" w:type="dxa"/>
            <w:vAlign w:val="center"/>
            <w:hideMark/>
          </w:tcPr>
          <w:p w:rsidR="0079200C" w:rsidRPr="0079200C" w:rsidRDefault="0079200C" w:rsidP="0079200C">
            <w:r w:rsidRPr="0079200C">
              <w:t>18000 zł</w:t>
            </w:r>
          </w:p>
        </w:tc>
      </w:tr>
      <w:tr w:rsidR="0079200C" w:rsidRPr="0079200C" w:rsidTr="0079200C">
        <w:trPr>
          <w:tblCellSpacing w:w="15" w:type="dxa"/>
        </w:trPr>
        <w:tc>
          <w:tcPr>
            <w:tcW w:w="420" w:type="dxa"/>
            <w:vAlign w:val="center"/>
            <w:hideMark/>
          </w:tcPr>
          <w:p w:rsidR="0079200C" w:rsidRPr="0079200C" w:rsidRDefault="0079200C" w:rsidP="0079200C">
            <w:r w:rsidRPr="0079200C">
              <w:t>9.</w:t>
            </w:r>
          </w:p>
        </w:tc>
        <w:tc>
          <w:tcPr>
            <w:tcW w:w="3255" w:type="dxa"/>
            <w:vAlign w:val="center"/>
            <w:hideMark/>
          </w:tcPr>
          <w:p w:rsidR="0079200C" w:rsidRPr="0079200C" w:rsidRDefault="0079200C" w:rsidP="0079200C">
            <w:r w:rsidRPr="0079200C">
              <w:t>Klub uczelniany AZS PWSIiP</w:t>
            </w:r>
            <w:r w:rsidRPr="0079200C">
              <w:br/>
              <w:t>w Łomży</w:t>
            </w:r>
          </w:p>
        </w:tc>
        <w:tc>
          <w:tcPr>
            <w:tcW w:w="3975" w:type="dxa"/>
            <w:vAlign w:val="center"/>
            <w:hideMark/>
          </w:tcPr>
          <w:p w:rsidR="0079200C" w:rsidRPr="0079200C" w:rsidRDefault="0079200C" w:rsidP="0079200C">
            <w:r w:rsidRPr="0079200C">
              <w:t>Udział w rozgrywkach II ligi tenisa stołowego mężczyzn</w:t>
            </w:r>
          </w:p>
        </w:tc>
        <w:tc>
          <w:tcPr>
            <w:tcW w:w="1560" w:type="dxa"/>
            <w:vAlign w:val="center"/>
            <w:hideMark/>
          </w:tcPr>
          <w:p w:rsidR="0079200C" w:rsidRDefault="0079200C" w:rsidP="0079200C">
            <w:r w:rsidRPr="0079200C">
              <w:t>4000 zł</w:t>
            </w:r>
          </w:p>
          <w:p w:rsidR="0027000E" w:rsidRPr="0079200C" w:rsidRDefault="0027000E" w:rsidP="0079200C"/>
        </w:tc>
      </w:tr>
    </w:tbl>
    <w:p w:rsidR="00E40A4C" w:rsidRDefault="0079200C" w:rsidP="0027000E">
      <w:r w:rsidRPr="0079200C">
        <w:t> </w:t>
      </w:r>
      <w:r w:rsidR="0027000E">
        <w:t>10.   Uczniowski Klub Sportowy ‘Return”</w:t>
      </w:r>
      <w:r w:rsidR="00E40A4C">
        <w:t xml:space="preserve"> </w:t>
      </w:r>
      <w:r w:rsidR="0027000E">
        <w:t xml:space="preserve">Szkolenie osób niepełnosprawnych </w:t>
      </w:r>
      <w:r w:rsidR="00E40A4C">
        <w:t>–</w:t>
      </w:r>
      <w:r w:rsidR="0027000E">
        <w:t xml:space="preserve"> sekcja</w:t>
      </w:r>
      <w:r w:rsidR="00E40A4C">
        <w:t xml:space="preserve">  20.000 zł</w:t>
      </w:r>
    </w:p>
    <w:p w:rsidR="0027000E" w:rsidRDefault="0027000E" w:rsidP="0027000E">
      <w:r>
        <w:t xml:space="preserve">                                                                         tenis na wózkach </w:t>
      </w:r>
      <w:r w:rsidR="00E40A4C">
        <w:t>–</w:t>
      </w:r>
      <w:r>
        <w:t xml:space="preserve"> seniorzy</w:t>
      </w:r>
    </w:p>
    <w:p w:rsidR="00E40A4C" w:rsidRDefault="00E40A4C" w:rsidP="0027000E">
      <w:r>
        <w:t>11.   Klub Sportowy Prefbet-Śniadowo    Udział we współzawodnictwie sportowym   5.000 zł</w:t>
      </w:r>
    </w:p>
    <w:p w:rsidR="00E40A4C" w:rsidRDefault="00E40A4C" w:rsidP="0027000E">
      <w:r>
        <w:tab/>
      </w:r>
      <w:r>
        <w:tab/>
      </w:r>
      <w:r>
        <w:tab/>
      </w:r>
      <w:r>
        <w:tab/>
      </w:r>
      <w:r>
        <w:tab/>
        <w:t xml:space="preserve"> seniorów na arenie ogólnopolskiej</w:t>
      </w:r>
    </w:p>
    <w:p w:rsidR="00E40A4C" w:rsidRDefault="00E40A4C" w:rsidP="00E40A4C">
      <w:r>
        <w:lastRenderedPageBreak/>
        <w:t xml:space="preserve">12. Klub Sportowy Prefbet – Sonarol  Szkolenie, współpraca i inne działania </w:t>
      </w:r>
      <w:r>
        <w:tab/>
      </w:r>
      <w:r>
        <w:tab/>
        <w:t>20.000 zł</w:t>
      </w:r>
    </w:p>
    <w:p w:rsidR="00E40A4C" w:rsidRDefault="00E40A4C" w:rsidP="00E40A4C">
      <w:pPr>
        <w:ind w:left="2832"/>
      </w:pPr>
      <w:r>
        <w:t xml:space="preserve">           w kategorii seniorów w zakresie lekkiej atletyki</w:t>
      </w:r>
    </w:p>
    <w:p w:rsidR="0079200C" w:rsidRPr="0079200C" w:rsidRDefault="0079200C" w:rsidP="0079200C"/>
    <w:p w:rsidR="0079200C" w:rsidRPr="0079200C" w:rsidRDefault="0079200C" w:rsidP="0079200C">
      <w:r w:rsidRPr="0079200C">
        <w:t>Załączniki:</w:t>
      </w:r>
    </w:p>
    <w:p w:rsidR="0079200C" w:rsidRPr="0079200C" w:rsidRDefault="0079200C" w:rsidP="0079200C">
      <w:pPr>
        <w:numPr>
          <w:ilvl w:val="0"/>
          <w:numId w:val="12"/>
        </w:numPr>
      </w:pPr>
      <w:r w:rsidRPr="0079200C">
        <w:t>Informacja o zapewnieniu w trakcie realizacji zadania dostępności osobom ze szczególnymi potrzebami - Załącznik nr 1 do Regulaminu</w:t>
      </w:r>
    </w:p>
    <w:p w:rsidR="0079200C" w:rsidRPr="0079200C" w:rsidRDefault="0079200C" w:rsidP="0079200C">
      <w:pPr>
        <w:numPr>
          <w:ilvl w:val="0"/>
          <w:numId w:val="12"/>
        </w:numPr>
      </w:pPr>
      <w:r w:rsidRPr="0079200C">
        <w:t>Logotyp Miasta Łomża – Załącznik nr 2 do Regulaminu</w:t>
      </w:r>
    </w:p>
    <w:p w:rsidR="0079200C" w:rsidRPr="0079200C" w:rsidRDefault="0079200C" w:rsidP="0079200C">
      <w:pPr>
        <w:numPr>
          <w:ilvl w:val="0"/>
          <w:numId w:val="12"/>
        </w:numPr>
      </w:pPr>
      <w:r w:rsidRPr="0079200C">
        <w:t>Karta oceny merytorycznej – Załącznik nr 3 do Regulaminu</w:t>
      </w:r>
    </w:p>
    <w:p w:rsidR="007D068E" w:rsidRDefault="007D068E"/>
    <w:sectPr w:rsidR="007D0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3D52"/>
    <w:multiLevelType w:val="multilevel"/>
    <w:tmpl w:val="516AD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22A45"/>
    <w:multiLevelType w:val="multilevel"/>
    <w:tmpl w:val="FC24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93444"/>
    <w:multiLevelType w:val="multilevel"/>
    <w:tmpl w:val="B13A7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F5379"/>
    <w:multiLevelType w:val="multilevel"/>
    <w:tmpl w:val="25E65E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D3814"/>
    <w:multiLevelType w:val="multilevel"/>
    <w:tmpl w:val="1DB045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0C502C"/>
    <w:multiLevelType w:val="multilevel"/>
    <w:tmpl w:val="F50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6A0A87"/>
    <w:multiLevelType w:val="multilevel"/>
    <w:tmpl w:val="F7923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863033"/>
    <w:multiLevelType w:val="multilevel"/>
    <w:tmpl w:val="9392C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BE65A7"/>
    <w:multiLevelType w:val="multilevel"/>
    <w:tmpl w:val="F8F0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77947"/>
    <w:multiLevelType w:val="multilevel"/>
    <w:tmpl w:val="D090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586391"/>
    <w:multiLevelType w:val="multilevel"/>
    <w:tmpl w:val="1B70D6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8D78A7"/>
    <w:multiLevelType w:val="multilevel"/>
    <w:tmpl w:val="E50CAB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10"/>
    <w:rsid w:val="00067210"/>
    <w:rsid w:val="0027000E"/>
    <w:rsid w:val="00354A33"/>
    <w:rsid w:val="003A6FF4"/>
    <w:rsid w:val="00617AEA"/>
    <w:rsid w:val="00743F44"/>
    <w:rsid w:val="0079200C"/>
    <w:rsid w:val="007D068E"/>
    <w:rsid w:val="009A01A9"/>
    <w:rsid w:val="00D12050"/>
    <w:rsid w:val="00E40A4C"/>
    <w:rsid w:val="00EA1E95"/>
    <w:rsid w:val="00FC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89EB2-3553-4642-B71E-9D9E3E8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2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20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A1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9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1698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Fabiszewski</dc:creator>
  <cp:keywords/>
  <dc:description/>
  <cp:lastModifiedBy>Krzysztof Fabiszewski</cp:lastModifiedBy>
  <cp:revision>12</cp:revision>
  <dcterms:created xsi:type="dcterms:W3CDTF">2023-08-28T09:10:00Z</dcterms:created>
  <dcterms:modified xsi:type="dcterms:W3CDTF">2023-08-31T07:53:00Z</dcterms:modified>
</cp:coreProperties>
</file>