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6D" w:rsidRDefault="00EB516D" w:rsidP="00EB516D">
      <w:pPr>
        <w:pStyle w:val="Defaul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 </w:t>
      </w:r>
      <w:r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Za</w:t>
      </w:r>
      <w:r>
        <w:rPr>
          <w:rFonts w:cs="Times New Roman"/>
          <w:sz w:val="20"/>
          <w:szCs w:val="20"/>
        </w:rPr>
        <w:t>łącznik Nr 1</w:t>
      </w:r>
    </w:p>
    <w:p w:rsidR="00EB516D" w:rsidRDefault="00EB516D" w:rsidP="00EB516D">
      <w:pPr>
        <w:pStyle w:val="Default"/>
        <w:ind w:firstLine="6096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 Zarządzenia Nr…………../21</w:t>
      </w:r>
    </w:p>
    <w:p w:rsidR="00EB516D" w:rsidRDefault="00EB516D" w:rsidP="00EB516D">
      <w:pPr>
        <w:pStyle w:val="Default"/>
        <w:ind w:firstLine="6096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Prezydenta Miasta Łomża  </w:t>
      </w:r>
    </w:p>
    <w:p w:rsidR="00EB516D" w:rsidRDefault="00EB516D" w:rsidP="00EB516D">
      <w:pPr>
        <w:pStyle w:val="Default"/>
        <w:ind w:firstLine="595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dnia  ………………...……2021 r.</w:t>
      </w:r>
    </w:p>
    <w:p w:rsidR="00EB516D" w:rsidRDefault="00EB516D" w:rsidP="00EB516D">
      <w:pPr>
        <w:pStyle w:val="Default"/>
        <w:ind w:left="3540" w:firstLine="708"/>
        <w:jc w:val="both"/>
        <w:rPr>
          <w:rFonts w:cs="Times New Roman"/>
          <w:b/>
          <w:color w:val="auto"/>
        </w:rPr>
      </w:pPr>
    </w:p>
    <w:p w:rsidR="00EB516D" w:rsidRPr="00F40157" w:rsidRDefault="00EB516D" w:rsidP="00EB516D">
      <w:pPr>
        <w:pStyle w:val="Default"/>
        <w:ind w:left="3540" w:firstLine="708"/>
        <w:jc w:val="both"/>
        <w:rPr>
          <w:rFonts w:cs="Times New Roman"/>
          <w:b/>
          <w:color w:val="auto"/>
        </w:rPr>
      </w:pPr>
      <w:r w:rsidRPr="00F40157">
        <w:rPr>
          <w:rFonts w:cs="Times New Roman"/>
          <w:b/>
          <w:color w:val="auto"/>
        </w:rPr>
        <w:t>PROJEKT</w:t>
      </w:r>
    </w:p>
    <w:p w:rsidR="00EB516D" w:rsidRDefault="00EB516D" w:rsidP="00EB516D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Uznając, że:</w:t>
      </w:r>
    </w:p>
    <w:p w:rsidR="00EB516D" w:rsidRDefault="00EB516D" w:rsidP="00EB516D">
      <w:pPr>
        <w:pStyle w:val="Default"/>
        <w:numPr>
          <w:ilvl w:val="0"/>
          <w:numId w:val="1"/>
        </w:numPr>
        <w:spacing w:after="14"/>
        <w:ind w:left="567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celem funkcjonowania Miasta jest zaspokajanie potrzeb jego mieszkańców;</w:t>
      </w:r>
    </w:p>
    <w:p w:rsidR="00EB516D" w:rsidRDefault="00EB516D" w:rsidP="00EB516D">
      <w:pPr>
        <w:pStyle w:val="Default"/>
        <w:numPr>
          <w:ilvl w:val="0"/>
          <w:numId w:val="1"/>
        </w:numPr>
        <w:spacing w:after="14"/>
        <w:ind w:left="567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społeczeństwo demokratyczne nie może dobrze i skutecznie funkcjonować bez aktywnej działalności obywateli zaspokajających swoje potrzeby zgodnie ze swoją wolą;</w:t>
      </w:r>
    </w:p>
    <w:p w:rsidR="00EB516D" w:rsidRDefault="00EB516D" w:rsidP="00EB516D">
      <w:pPr>
        <w:pStyle w:val="Default"/>
        <w:numPr>
          <w:ilvl w:val="0"/>
          <w:numId w:val="1"/>
        </w:numPr>
        <w:spacing w:after="14"/>
        <w:ind w:left="567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obywatelska działalność osób zrzeszonych w organizacjach pozarządowych umacnia w nich odpowiedzialność za swoje otoczenie i wspólnotę lokalną;</w:t>
      </w:r>
    </w:p>
    <w:p w:rsidR="00EB516D" w:rsidRDefault="00EB516D" w:rsidP="00EB516D">
      <w:pPr>
        <w:pStyle w:val="Default"/>
        <w:numPr>
          <w:ilvl w:val="0"/>
          <w:numId w:val="1"/>
        </w:numPr>
        <w:spacing w:after="14"/>
        <w:ind w:left="567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działalność organizacji pozarządowych pozwala na efektywniejsze zaspokajanie potrzeb konkretnych grup mieszkańców;</w:t>
      </w:r>
    </w:p>
    <w:p w:rsidR="00EB516D" w:rsidRDefault="00EB516D" w:rsidP="00EB516D">
      <w:pPr>
        <w:pStyle w:val="Default"/>
        <w:numPr>
          <w:ilvl w:val="0"/>
          <w:numId w:val="1"/>
        </w:numPr>
        <w:ind w:left="567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współpraca z organizacjami pozarządowymi pozwala efektywnie realizować zadania pożytku publicznego, Rada Miejska Łomży uchwala</w:t>
      </w:r>
    </w:p>
    <w:p w:rsidR="00EB516D" w:rsidRDefault="00EB516D" w:rsidP="00EB516D">
      <w:pPr>
        <w:pStyle w:val="Default"/>
        <w:jc w:val="both"/>
        <w:rPr>
          <w:rFonts w:cs="Times New Roman"/>
        </w:rPr>
      </w:pPr>
    </w:p>
    <w:p w:rsidR="00EB516D" w:rsidRDefault="00EB516D" w:rsidP="00EB516D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ROCZNY PROGRAM</w:t>
      </w:r>
    </w:p>
    <w:p w:rsidR="00EB516D" w:rsidRDefault="00EB516D" w:rsidP="00EB516D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Współpracy Miasta Łomży  z Organizacjami Pozarządowymi</w:t>
      </w:r>
    </w:p>
    <w:p w:rsidR="00EB516D" w:rsidRDefault="00EB516D" w:rsidP="00EB516D">
      <w:pPr>
        <w:pStyle w:val="Default"/>
        <w:ind w:right="-28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oraz podmiotami, o których mowa w art. 3 ust. 3 Ustawy z dnia 24 kwietnia 2003 r.</w:t>
      </w:r>
    </w:p>
    <w:p w:rsidR="00EB516D" w:rsidRDefault="00EB516D" w:rsidP="00EB516D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 działalności pożytku publicznego i o wolontariacie na 2022 rok</w:t>
      </w:r>
    </w:p>
    <w:p w:rsidR="00EB516D" w:rsidRDefault="00EB516D" w:rsidP="00EB516D">
      <w:pPr>
        <w:pStyle w:val="Default"/>
        <w:jc w:val="center"/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1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Postanowienia ogólne</w:t>
            </w:r>
          </w:p>
        </w:tc>
      </w:tr>
    </w:tbl>
    <w:p w:rsidR="00EB516D" w:rsidRDefault="00EB516D" w:rsidP="00EB516D">
      <w:pPr>
        <w:pStyle w:val="Default"/>
        <w:jc w:val="center"/>
      </w:pPr>
    </w:p>
    <w:p w:rsidR="00EB516D" w:rsidRDefault="00EB516D" w:rsidP="00EB516D">
      <w:pPr>
        <w:pStyle w:val="Default"/>
        <w:ind w:right="-569"/>
        <w:jc w:val="center"/>
        <w:rPr>
          <w:rFonts w:cs="Times New Roman"/>
        </w:rPr>
      </w:pPr>
      <w:r>
        <w:rPr>
          <w:rFonts w:cs="Times New Roman"/>
          <w:b/>
          <w:bCs/>
        </w:rPr>
        <w:t>§ 1</w:t>
      </w:r>
    </w:p>
    <w:p w:rsidR="00EB516D" w:rsidRDefault="00EB516D" w:rsidP="00EB516D">
      <w:pPr>
        <w:pStyle w:val="Default"/>
        <w:ind w:right="-569"/>
        <w:jc w:val="both"/>
        <w:rPr>
          <w:rFonts w:cs="Times New Roman"/>
        </w:rPr>
      </w:pPr>
      <w:r>
        <w:rPr>
          <w:rFonts w:cs="Times New Roman"/>
        </w:rPr>
        <w:t>Ilekroć w niniejszej uchwale jest mowa o:</w:t>
      </w:r>
    </w:p>
    <w:p w:rsidR="00EB516D" w:rsidRPr="00FC5DD7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ustawie – należy przez to rozumieć Ustawę z dnia 24 kwietnia 2003 r. o działalności pożytku publicznego i o wolontariacie </w:t>
      </w:r>
      <w:r w:rsidRPr="00FC5DD7">
        <w:rPr>
          <w:rFonts w:cs="Times New Roman"/>
          <w:color w:val="000000" w:themeColor="text1"/>
        </w:rPr>
        <w:t>(</w:t>
      </w:r>
      <w:r w:rsidRPr="00FC5DD7">
        <w:rPr>
          <w:color w:val="000000" w:themeColor="text1"/>
        </w:rPr>
        <w:t>Dz.U. z 2020 r., poz. 1057, z 2021 r. poz. 1038, 1243, 1535</w:t>
      </w:r>
      <w:r w:rsidRPr="00FC5DD7">
        <w:rPr>
          <w:rFonts w:cs="Times New Roman"/>
          <w:color w:val="000000" w:themeColor="text1"/>
        </w:rPr>
        <w:t>);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 xml:space="preserve">działalności pożytku publicznego – należy przez to rozumieć działalność określoną </w:t>
      </w:r>
      <w:r>
        <w:rPr>
          <w:rFonts w:cs="Times New Roman"/>
        </w:rPr>
        <w:br/>
        <w:t>w art. 3 ust. 1 ustawy;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>Mieście – należy przez to rozumieć samorząd  Miasta Łomża;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>Prezydencie – należy przez to rozumieć Prezydenta Miasta Łomża;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>komórce organizacyjnej – należy przez to rozumieć wydział Urzędu Miejskiego</w:t>
      </w:r>
      <w:r>
        <w:rPr>
          <w:rFonts w:cs="Times New Roman"/>
        </w:rPr>
        <w:br/>
        <w:t>w Łomży, a także równorzędną komórkę o innej nazwie działającą na prawach wydziału w jego strukturze organizacyjnej;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>organizacji pozarządowej – należy przez to rozumieć organizację w rozumieniu art. 3 ust. 2 i 3 ustawy;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>Rocznym Programie – należy przez to rozumieć uchwałę Rady Miejskiej Łomży</w:t>
      </w:r>
      <w:r>
        <w:rPr>
          <w:rFonts w:cs="Times New Roman"/>
        </w:rPr>
        <w:br/>
        <w:t>w sprawie Rocznego Programu Współpracy Miasta Łomży z Organizacjami Pozarządowymi oraz podmiotami, o których mowa w art. 3 ust. 3 Ustawy z dnia 24 kwietnia 2003 r. o działalności pożytku publicznego i o wolontariacie na 2022 rok;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>zadaniu – należy przez to rozumieć zadanie publiczne wymienione w Rocznym Programie;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>konkursie ofert – należy przez to rozumieć otwarty konkurs ofert na realizację zadań publicznych, o którym mowa w art. 11 ustawy;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trybie pozakonkursowym – należy przez to rozumieć tryb zlecania realizacji zadań publicznych organizacjom pozarządowym poza konkursem ofert, określony</w:t>
      </w:r>
      <w:r>
        <w:rPr>
          <w:rFonts w:cs="Times New Roman"/>
        </w:rPr>
        <w:br/>
        <w:t>w art. 19a ustawy;</w:t>
      </w:r>
    </w:p>
    <w:p w:rsidR="00EB516D" w:rsidRDefault="00EB516D" w:rsidP="00EB516D">
      <w:pPr>
        <w:pStyle w:val="Default"/>
        <w:numPr>
          <w:ilvl w:val="0"/>
          <w:numId w:val="2"/>
        </w:numPr>
        <w:spacing w:after="14"/>
        <w:ind w:right="-569"/>
        <w:jc w:val="both"/>
        <w:rPr>
          <w:rFonts w:cs="Times New Roman"/>
        </w:rPr>
      </w:pPr>
      <w:r>
        <w:rPr>
          <w:rFonts w:cs="Times New Roman"/>
        </w:rPr>
        <w:t xml:space="preserve"> Radzie Pożytku – należy przez to rozumieć Łomżyńską Radę Działalności Pożytku Publicznego;</w:t>
      </w:r>
    </w:p>
    <w:p w:rsidR="00EB516D" w:rsidRDefault="00EB516D" w:rsidP="00EB516D">
      <w:pPr>
        <w:pStyle w:val="Default"/>
        <w:numPr>
          <w:ilvl w:val="0"/>
          <w:numId w:val="2"/>
        </w:numPr>
        <w:ind w:right="-569"/>
        <w:jc w:val="both"/>
        <w:rPr>
          <w:rStyle w:val="Hipercze"/>
          <w:rFonts w:cs="Times New Roman"/>
        </w:rPr>
      </w:pPr>
      <w:r>
        <w:rPr>
          <w:rFonts w:cs="Times New Roman"/>
        </w:rPr>
        <w:t xml:space="preserve"> stronie internetowej Miasta – należy przez to rozumieć adres internetowy </w:t>
      </w:r>
      <w:hyperlink r:id="rId7" w:history="1">
        <w:r>
          <w:rPr>
            <w:rStyle w:val="Hipercze"/>
          </w:rPr>
          <w:t>www.lomza.pl</w:t>
        </w:r>
      </w:hyperlink>
      <w:r>
        <w:rPr>
          <w:rStyle w:val="Hipercze"/>
          <w:rFonts w:cs="Times New Roman"/>
        </w:rPr>
        <w:t>;</w:t>
      </w:r>
    </w:p>
    <w:p w:rsidR="00EB516D" w:rsidRPr="005C7CDF" w:rsidRDefault="00EB516D" w:rsidP="00EB516D">
      <w:pPr>
        <w:pStyle w:val="Default"/>
        <w:numPr>
          <w:ilvl w:val="0"/>
          <w:numId w:val="2"/>
        </w:numPr>
        <w:shd w:val="clear" w:color="auto" w:fill="FFFFFF"/>
        <w:ind w:right="-569"/>
        <w:jc w:val="both"/>
        <w:rPr>
          <w:rFonts w:cs="Times New Roman"/>
          <w:bCs/>
        </w:rPr>
      </w:pPr>
      <w:r w:rsidRPr="005176DC">
        <w:rPr>
          <w:rFonts w:cs="Times New Roman"/>
        </w:rPr>
        <w:t xml:space="preserve"> KPA – należy przez to rozumieć Ustawę z dnia 14 czerwca 1960 roku Kodeks postępowania administracyjnego </w:t>
      </w:r>
      <w:r w:rsidRPr="00FC5DD7">
        <w:rPr>
          <w:rFonts w:cs="Times New Roman"/>
          <w:color w:val="000000" w:themeColor="text1"/>
        </w:rPr>
        <w:t>(Dz. U. z 2021 r. poz. 735, 1491).</w:t>
      </w:r>
      <w:r w:rsidRPr="00FC5DD7">
        <w:rPr>
          <w:rFonts w:ascii="Liberation Serif" w:hAnsi="Liberation Serif" w:cs="Liberation Serif"/>
          <w:color w:val="000000" w:themeColor="text1"/>
        </w:rPr>
        <w:t xml:space="preserve"> </w:t>
      </w:r>
    </w:p>
    <w:p w:rsidR="00EB516D" w:rsidRPr="005176DC" w:rsidRDefault="00EB516D" w:rsidP="00EB516D">
      <w:pPr>
        <w:pStyle w:val="Default"/>
        <w:shd w:val="clear" w:color="auto" w:fill="FFFFFF"/>
        <w:ind w:left="720"/>
        <w:jc w:val="both"/>
        <w:rPr>
          <w:rFonts w:cs="Times New Roman"/>
          <w:bCs/>
        </w:rPr>
      </w:pPr>
      <w:r>
        <w:rPr>
          <w:rFonts w:ascii="Liberation Serif" w:hAnsi="Liberation Serif" w:cs="Liberation Serif"/>
          <w:color w:val="000000" w:themeColor="text1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2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Cel główny i cele szczegółowe</w:t>
            </w:r>
          </w:p>
        </w:tc>
      </w:tr>
    </w:tbl>
    <w:p w:rsidR="00EB516D" w:rsidRDefault="00EB516D" w:rsidP="00EB516D">
      <w:pPr>
        <w:pStyle w:val="Default"/>
        <w:jc w:val="center"/>
      </w:pPr>
    </w:p>
    <w:p w:rsidR="00EB516D" w:rsidRDefault="00EB516D" w:rsidP="00EB516D">
      <w:pPr>
        <w:ind w:right="-569"/>
        <w:jc w:val="center"/>
      </w:pPr>
      <w:r>
        <w:rPr>
          <w:rFonts w:ascii="Arial" w:hAnsi="Arial"/>
          <w:b/>
          <w:bCs/>
        </w:rPr>
        <w:t>§ 2</w:t>
      </w:r>
    </w:p>
    <w:p w:rsidR="00EB516D" w:rsidRDefault="00EB516D" w:rsidP="00EB516D">
      <w:pPr>
        <w:ind w:right="-569"/>
        <w:jc w:val="both"/>
        <w:rPr>
          <w:rFonts w:ascii="Arial" w:hAnsi="Arial"/>
        </w:rPr>
      </w:pPr>
      <w:r>
        <w:rPr>
          <w:rFonts w:ascii="Arial" w:hAnsi="Arial"/>
        </w:rPr>
        <w:t>Celem głównym Rocznego Programu jest poprawa jakości życia mieszkańców i pełniejsze zaspokajanie ich potrzeb, poprzez kreowanie aktywności obywatelskiej i kształtowanie partnerstwa Miasta Łomży z organizacjami pozarządowymi.</w:t>
      </w:r>
    </w:p>
    <w:p w:rsidR="00EB516D" w:rsidRDefault="00EB516D" w:rsidP="00EB516D">
      <w:pPr>
        <w:ind w:right="-569"/>
        <w:rPr>
          <w:rFonts w:ascii="Arial" w:hAnsi="Arial"/>
        </w:rPr>
      </w:pPr>
    </w:p>
    <w:p w:rsidR="00EB516D" w:rsidRDefault="00EB516D" w:rsidP="00EB516D">
      <w:pPr>
        <w:pStyle w:val="Default"/>
        <w:ind w:right="-569"/>
        <w:jc w:val="center"/>
      </w:pPr>
      <w:r>
        <w:rPr>
          <w:rFonts w:cs="Times New Roman"/>
          <w:b/>
          <w:bCs/>
        </w:rPr>
        <w:t>§ 3</w:t>
      </w:r>
    </w:p>
    <w:p w:rsidR="00EB516D" w:rsidRDefault="00EB516D" w:rsidP="00EB516D">
      <w:pPr>
        <w:pStyle w:val="Default"/>
        <w:ind w:right="-569"/>
        <w:jc w:val="both"/>
        <w:rPr>
          <w:rFonts w:cs="Times New Roman"/>
        </w:rPr>
      </w:pPr>
      <w:r>
        <w:rPr>
          <w:rFonts w:cs="Times New Roman"/>
          <w:bCs/>
        </w:rPr>
        <w:t>Cel główny będzie realizowany poprzez następujące cele szczegółowe</w:t>
      </w:r>
      <w:r>
        <w:rPr>
          <w:rFonts w:cs="Times New Roman"/>
        </w:rPr>
        <w:t>:</w:t>
      </w:r>
    </w:p>
    <w:p w:rsidR="00EB516D" w:rsidRDefault="00EB516D" w:rsidP="00EB516D">
      <w:pPr>
        <w:numPr>
          <w:ilvl w:val="0"/>
          <w:numId w:val="3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wzmocnienie istniejących organizacji, tworzenie warunków do powstawania nowych organizacji i inicjatyw obywatelskich, rozwój ich potencjału, zwiększenie umiejętności zarządzania projektami;</w:t>
      </w:r>
    </w:p>
    <w:p w:rsidR="00EB516D" w:rsidRDefault="00EB516D" w:rsidP="00EB516D">
      <w:pPr>
        <w:numPr>
          <w:ilvl w:val="0"/>
          <w:numId w:val="3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umacnianie w świadomości społecznej poczucia odpowiedzialności za siebie, swoje otoczenie, wspólnotę lokalną oraz jej tradycje;</w:t>
      </w:r>
    </w:p>
    <w:p w:rsidR="00EB516D" w:rsidRDefault="00EB516D" w:rsidP="00EB516D">
      <w:pPr>
        <w:numPr>
          <w:ilvl w:val="0"/>
          <w:numId w:val="3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podejmowanie różnych form współdziałania Miasta z organizacjami dla efektywnej realizacji zadań publicznych w sferze pożytku publicznego;</w:t>
      </w:r>
    </w:p>
    <w:p w:rsidR="00EB516D" w:rsidRDefault="00EB516D" w:rsidP="00EB516D">
      <w:pPr>
        <w:numPr>
          <w:ilvl w:val="0"/>
          <w:numId w:val="3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promocja i rozwój wolontariatu;</w:t>
      </w:r>
    </w:p>
    <w:p w:rsidR="00EB516D" w:rsidRDefault="00EB516D" w:rsidP="00EB516D">
      <w:pPr>
        <w:numPr>
          <w:ilvl w:val="0"/>
          <w:numId w:val="3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aktywizacja społeczności lokalnej i tworzenie warunków do zwiększenia aktywności społecznej w rozwiązywaniu problemów lokalnych;</w:t>
      </w:r>
    </w:p>
    <w:p w:rsidR="00EB516D" w:rsidRPr="00B807E9" w:rsidRDefault="00EB516D" w:rsidP="00EB516D">
      <w:pPr>
        <w:numPr>
          <w:ilvl w:val="0"/>
          <w:numId w:val="3"/>
        </w:numPr>
        <w:autoSpaceDE w:val="0"/>
        <w:ind w:right="-569"/>
        <w:jc w:val="both"/>
        <w:rPr>
          <w:rFonts w:ascii="Arial" w:hAnsi="Arial"/>
          <w:color w:val="000000"/>
        </w:rPr>
      </w:pPr>
      <w:r w:rsidRPr="00B807E9">
        <w:rPr>
          <w:rFonts w:ascii="Arial" w:hAnsi="Arial"/>
          <w:color w:val="000000"/>
        </w:rPr>
        <w:t>wzmacnianie współpracy w zakresie przedsiębiorczości, zwłaszcza społecznej.</w:t>
      </w:r>
      <w:r w:rsidRPr="00B807E9">
        <w:rPr>
          <w:rFonts w:ascii="Arial" w:hAnsi="Arial"/>
          <w:color w:val="00000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autoSpaceDE w:val="0"/>
              <w:snapToGrid w:val="0"/>
              <w:ind w:left="426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Rozdział 3</w:t>
            </w:r>
          </w:p>
          <w:p w:rsidR="00EB516D" w:rsidRDefault="00EB516D" w:rsidP="00734B84">
            <w:pPr>
              <w:autoSpaceDE w:val="0"/>
              <w:ind w:left="426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Zakres przedmiotowy współpracy</w:t>
            </w:r>
          </w:p>
        </w:tc>
      </w:tr>
    </w:tbl>
    <w:p w:rsidR="00EB516D" w:rsidRDefault="00EB516D" w:rsidP="00EB516D">
      <w:pPr>
        <w:autoSpaceDE w:val="0"/>
        <w:jc w:val="both"/>
      </w:pPr>
    </w:p>
    <w:p w:rsidR="00EB516D" w:rsidRDefault="00EB516D" w:rsidP="00EB516D">
      <w:pPr>
        <w:pStyle w:val="Default"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:rsidR="00EB516D" w:rsidRDefault="00EB516D" w:rsidP="00EB516D">
      <w:pPr>
        <w:pStyle w:val="Default"/>
        <w:spacing w:line="100" w:lineRule="atLeast"/>
        <w:ind w:right="-711"/>
        <w:jc w:val="both"/>
        <w:rPr>
          <w:bCs/>
        </w:rPr>
      </w:pPr>
      <w:r>
        <w:rPr>
          <w:bCs/>
        </w:rPr>
        <w:t>Przedmiotem współpracy Miasta z organizacjami pozarządowymi jest:</w:t>
      </w:r>
    </w:p>
    <w:p w:rsidR="00EB516D" w:rsidRDefault="00EB516D" w:rsidP="00EB516D">
      <w:pPr>
        <w:pStyle w:val="Default"/>
        <w:numPr>
          <w:ilvl w:val="0"/>
          <w:numId w:val="4"/>
        </w:numPr>
        <w:spacing w:line="100" w:lineRule="atLeast"/>
        <w:ind w:right="-711"/>
        <w:jc w:val="both"/>
        <w:rPr>
          <w:bCs/>
        </w:rPr>
      </w:pPr>
      <w:r>
        <w:rPr>
          <w:bCs/>
        </w:rPr>
        <w:t>realizacja zadań gminy w sferze pożytku publicznego;</w:t>
      </w:r>
    </w:p>
    <w:p w:rsidR="00EB516D" w:rsidRDefault="00EB516D" w:rsidP="00EB516D">
      <w:pPr>
        <w:pStyle w:val="Default"/>
        <w:numPr>
          <w:ilvl w:val="0"/>
          <w:numId w:val="4"/>
        </w:numPr>
        <w:spacing w:line="100" w:lineRule="atLeast"/>
        <w:ind w:left="426" w:right="-711" w:hanging="283"/>
        <w:jc w:val="both"/>
        <w:rPr>
          <w:bCs/>
        </w:rPr>
      </w:pPr>
      <w:r w:rsidRPr="00C00157">
        <w:rPr>
          <w:bCs/>
        </w:rPr>
        <w:t>konsultowanie z organizacjami pozarządowymi aktów prawa miejscowego</w:t>
      </w:r>
      <w:r w:rsidRPr="00C00157">
        <w:rPr>
          <w:bCs/>
        </w:rPr>
        <w:br/>
        <w:t xml:space="preserve"> w dziedzinach dotyczących statutowej działalności tych organizacji;</w:t>
      </w:r>
    </w:p>
    <w:p w:rsidR="00EB516D" w:rsidRDefault="00EB516D" w:rsidP="00EB516D">
      <w:pPr>
        <w:pStyle w:val="Default"/>
        <w:numPr>
          <w:ilvl w:val="0"/>
          <w:numId w:val="4"/>
        </w:numPr>
        <w:spacing w:line="100" w:lineRule="atLeast"/>
        <w:ind w:left="426" w:right="-711" w:hanging="283"/>
        <w:jc w:val="both"/>
        <w:rPr>
          <w:bCs/>
        </w:rPr>
      </w:pPr>
      <w:r w:rsidRPr="00C00157">
        <w:rPr>
          <w:bCs/>
        </w:rPr>
        <w:t>optymalizacja efektywności działań kierowanych do mieszkańców Miasta;</w:t>
      </w:r>
    </w:p>
    <w:p w:rsidR="00EB516D" w:rsidRPr="00C00157" w:rsidRDefault="00EB516D" w:rsidP="00EB516D">
      <w:pPr>
        <w:pStyle w:val="Default"/>
        <w:numPr>
          <w:ilvl w:val="0"/>
          <w:numId w:val="4"/>
        </w:numPr>
        <w:spacing w:line="100" w:lineRule="atLeast"/>
        <w:ind w:left="426" w:right="-711" w:hanging="283"/>
        <w:jc w:val="both"/>
        <w:rPr>
          <w:bCs/>
        </w:rPr>
      </w:pPr>
      <w:r w:rsidRPr="00C00157">
        <w:rPr>
          <w:bCs/>
        </w:rPr>
        <w:t>wzmacnianie roli kapitału społecznego w rozwiązywaniu problemów społecznych.</w:t>
      </w:r>
      <w:r w:rsidRPr="00C00157">
        <w:rPr>
          <w:bCs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4</w:t>
            </w:r>
          </w:p>
          <w:p w:rsidR="00EB516D" w:rsidRDefault="00EB516D" w:rsidP="00734B84">
            <w:pPr>
              <w:autoSpaceDE w:val="0"/>
              <w:ind w:left="42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Zasady </w:t>
            </w:r>
            <w:r>
              <w:rPr>
                <w:rFonts w:ascii="Arial" w:hAnsi="Arial"/>
                <w:b/>
                <w:color w:val="000000"/>
              </w:rPr>
              <w:t>i formy współpracy</w:t>
            </w:r>
          </w:p>
        </w:tc>
      </w:tr>
    </w:tbl>
    <w:p w:rsidR="00EB516D" w:rsidRDefault="00EB516D" w:rsidP="00EB516D">
      <w:pPr>
        <w:pStyle w:val="Default"/>
        <w:jc w:val="center"/>
      </w:pPr>
    </w:p>
    <w:p w:rsidR="00EB516D" w:rsidRDefault="00EB516D" w:rsidP="00EB516D">
      <w:pPr>
        <w:pStyle w:val="Default"/>
        <w:jc w:val="center"/>
      </w:pPr>
      <w:r>
        <w:rPr>
          <w:rFonts w:cs="Times New Roman"/>
          <w:b/>
          <w:bCs/>
        </w:rPr>
        <w:t>§ 5</w:t>
      </w:r>
    </w:p>
    <w:p w:rsidR="00EB516D" w:rsidRDefault="00EB516D" w:rsidP="00EB516D">
      <w:pPr>
        <w:pStyle w:val="Default"/>
        <w:ind w:right="-569"/>
        <w:jc w:val="both"/>
        <w:rPr>
          <w:rFonts w:cs="Times New Roman"/>
        </w:rPr>
      </w:pPr>
      <w:r>
        <w:rPr>
          <w:rFonts w:cs="Times New Roman"/>
        </w:rPr>
        <w:t>Współpraca Miasta z organizacjami pozarządowymi odbywa się na zasadach:</w:t>
      </w:r>
    </w:p>
    <w:p w:rsidR="00EB516D" w:rsidRDefault="00EB516D" w:rsidP="00EB516D">
      <w:pPr>
        <w:numPr>
          <w:ilvl w:val="0"/>
          <w:numId w:val="5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pomocniczości – rozumianej jako </w:t>
      </w:r>
      <w:r>
        <w:rPr>
          <w:rFonts w:ascii="Arial" w:hAnsi="Arial"/>
          <w:color w:val="000000"/>
        </w:rPr>
        <w:t xml:space="preserve">poszerzenie zakresu i powierzanie  przez Miasto </w:t>
      </w:r>
      <w:r>
        <w:rPr>
          <w:rFonts w:ascii="Arial" w:hAnsi="Arial"/>
          <w:color w:val="000000"/>
        </w:rPr>
        <w:lastRenderedPageBreak/>
        <w:t xml:space="preserve">zadań publicznych do realizacji organizacjom, które chcą i mogą zadanie zrealizować; przy realizacji współpracy pozafinansowej – udostępnianie przez samorząd zasobów koniecznych do realizacji zadań publicznych; </w:t>
      </w:r>
    </w:p>
    <w:p w:rsidR="00EB516D" w:rsidRDefault="00EB516D" w:rsidP="00EB516D">
      <w:pPr>
        <w:numPr>
          <w:ilvl w:val="0"/>
          <w:numId w:val="5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suwerenności – rozumianej jako </w:t>
      </w:r>
      <w:r>
        <w:rPr>
          <w:rFonts w:ascii="Arial" w:hAnsi="Arial"/>
          <w:color w:val="000000"/>
        </w:rPr>
        <w:t>gwarancja zachowania niezależności Miasta</w:t>
      </w:r>
      <w:r>
        <w:rPr>
          <w:rFonts w:ascii="Arial" w:hAnsi="Arial"/>
          <w:color w:val="000000"/>
        </w:rPr>
        <w:br/>
        <w:t>i organizacji pozarządowych i ich równości w granicach prawa, wzajemne szanowanie i respektowanie swojej odrębności;</w:t>
      </w:r>
    </w:p>
    <w:p w:rsidR="00EB516D" w:rsidRDefault="00EB516D" w:rsidP="00EB516D">
      <w:pPr>
        <w:numPr>
          <w:ilvl w:val="0"/>
          <w:numId w:val="5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efektywności – rozumianej jako </w:t>
      </w:r>
      <w:r>
        <w:rPr>
          <w:rFonts w:ascii="Arial" w:hAnsi="Arial"/>
          <w:color w:val="000000"/>
        </w:rPr>
        <w:t>dążenie do osiągania jak najlepszych efektów</w:t>
      </w:r>
      <w:r>
        <w:rPr>
          <w:rFonts w:ascii="Arial" w:hAnsi="Arial"/>
          <w:color w:val="000000"/>
        </w:rPr>
        <w:br/>
        <w:t>w zakresie wzajemnej współpracy oraz racjonalizacji</w:t>
      </w:r>
      <w:r>
        <w:rPr>
          <w:rFonts w:ascii="Arial" w:hAnsi="Arial"/>
          <w:i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kosztów z tym związanych; </w:t>
      </w:r>
    </w:p>
    <w:p w:rsidR="00EB516D" w:rsidRDefault="00EB516D" w:rsidP="00EB516D">
      <w:pPr>
        <w:numPr>
          <w:ilvl w:val="0"/>
          <w:numId w:val="5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uczciwej konkurencji - rozumianej jako </w:t>
      </w:r>
      <w:r>
        <w:rPr>
          <w:rFonts w:ascii="Arial" w:hAnsi="Arial"/>
          <w:color w:val="000000"/>
        </w:rPr>
        <w:t>zapewnienie przejrzystości podejmowanych działań oraz jednolitych dla wszystkich podmiotów i obiektywnych kryteriów nie budzących wątpliwości co do równego dostępu do zadań publicznych, a także</w:t>
      </w:r>
      <w:r>
        <w:rPr>
          <w:rFonts w:ascii="Arial" w:hAnsi="Arial"/>
          <w:color w:val="000000"/>
        </w:rPr>
        <w:br/>
        <w:t>w zakresie korzystania z zasobów; obie strony dbają, aby współpraca odbywała się bez konfliktu interesów;</w:t>
      </w:r>
    </w:p>
    <w:p w:rsidR="00EB516D" w:rsidRDefault="00EB516D" w:rsidP="00EB516D">
      <w:pPr>
        <w:numPr>
          <w:ilvl w:val="0"/>
          <w:numId w:val="5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jawności </w:t>
      </w:r>
      <w:r>
        <w:rPr>
          <w:rFonts w:ascii="Arial" w:hAnsi="Arial"/>
          <w:bCs/>
        </w:rPr>
        <w:t xml:space="preserve">– </w:t>
      </w:r>
      <w:r>
        <w:rPr>
          <w:rFonts w:ascii="Arial" w:hAnsi="Arial"/>
        </w:rPr>
        <w:t>Miasto i organizacje pozarządowe udostępniają sobie wzajemnie rzetelne</w:t>
      </w:r>
      <w:r>
        <w:rPr>
          <w:rFonts w:ascii="Arial" w:hAnsi="Arial"/>
          <w:color w:val="000000"/>
        </w:rPr>
        <w:t xml:space="preserve"> informacje na temat wspólnej realizacji zadań publicznych; </w:t>
      </w:r>
    </w:p>
    <w:p w:rsidR="00EB516D" w:rsidRDefault="00EB516D" w:rsidP="00EB516D">
      <w:pPr>
        <w:numPr>
          <w:ilvl w:val="0"/>
          <w:numId w:val="5"/>
        </w:num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partnerstwa</w:t>
      </w:r>
      <w:r>
        <w:rPr>
          <w:rFonts w:ascii="Arial" w:hAnsi="Arial"/>
          <w:bCs/>
          <w:i/>
          <w:color w:val="000000"/>
        </w:rPr>
        <w:t xml:space="preserve"> </w:t>
      </w:r>
      <w:r>
        <w:rPr>
          <w:rFonts w:ascii="Arial" w:hAnsi="Arial"/>
          <w:bCs/>
          <w:color w:val="000000"/>
        </w:rPr>
        <w:t xml:space="preserve">– rozumianego jako </w:t>
      </w:r>
      <w:r>
        <w:rPr>
          <w:rFonts w:ascii="Arial" w:hAnsi="Arial"/>
          <w:color w:val="000000"/>
        </w:rPr>
        <w:t>współdziałanie stron na rzecz Miasta i jego mieszkańców, wspólne określanie celów i ponoszenie odpowiedzialności za ich realizację.</w:t>
      </w:r>
    </w:p>
    <w:p w:rsidR="00EB516D" w:rsidRDefault="00EB516D" w:rsidP="00EB516D">
      <w:pPr>
        <w:autoSpaceDE w:val="0"/>
        <w:ind w:left="720"/>
        <w:jc w:val="both"/>
        <w:rPr>
          <w:rFonts w:ascii="Arial" w:hAnsi="Arial"/>
          <w:color w:val="000000"/>
        </w:rPr>
      </w:pPr>
    </w:p>
    <w:p w:rsidR="00EB516D" w:rsidRDefault="00EB516D" w:rsidP="004C423A">
      <w:pPr>
        <w:pStyle w:val="Default"/>
        <w:ind w:right="-569"/>
        <w:jc w:val="center"/>
      </w:pPr>
      <w:r>
        <w:rPr>
          <w:rFonts w:cs="Times New Roman"/>
          <w:b/>
          <w:bCs/>
        </w:rPr>
        <w:t>§ 6</w:t>
      </w:r>
    </w:p>
    <w:p w:rsidR="00EB516D" w:rsidRDefault="00EB516D" w:rsidP="004C423A">
      <w:pPr>
        <w:pStyle w:val="Default"/>
        <w:ind w:right="-569"/>
        <w:jc w:val="both"/>
        <w:rPr>
          <w:rFonts w:cs="Times New Roman"/>
        </w:rPr>
      </w:pPr>
      <w:r>
        <w:rPr>
          <w:rFonts w:cs="Times New Roman"/>
        </w:rPr>
        <w:t>Współpraca Miasta Łomży z organizacjami pozarządowymi odbywa się w formach finansowych lub pozafinansowych.</w:t>
      </w:r>
    </w:p>
    <w:p w:rsidR="00EB516D" w:rsidRDefault="00EB516D" w:rsidP="004C423A">
      <w:pPr>
        <w:pStyle w:val="Default"/>
        <w:ind w:right="-569"/>
        <w:jc w:val="both"/>
        <w:rPr>
          <w:rFonts w:cs="Times New Roman"/>
        </w:rPr>
      </w:pPr>
    </w:p>
    <w:p w:rsidR="00EB516D" w:rsidRDefault="00EB516D" w:rsidP="00EB516D">
      <w:pPr>
        <w:pStyle w:val="Default"/>
        <w:ind w:right="-569"/>
        <w:jc w:val="center"/>
      </w:pPr>
      <w:r>
        <w:rPr>
          <w:rFonts w:cs="Times New Roman"/>
          <w:b/>
          <w:bCs/>
          <w:color w:val="auto"/>
        </w:rPr>
        <w:t>§ 7</w:t>
      </w:r>
    </w:p>
    <w:p w:rsidR="00EB516D" w:rsidRDefault="00EB516D" w:rsidP="00EB516D">
      <w:pPr>
        <w:pStyle w:val="Default"/>
        <w:ind w:right="-569"/>
        <w:jc w:val="both"/>
      </w:pPr>
      <w:r>
        <w:rPr>
          <w:rFonts w:cs="Times New Roman"/>
          <w:color w:val="auto"/>
        </w:rPr>
        <w:t>1)</w:t>
      </w:r>
      <w:r>
        <w:rPr>
          <w:rFonts w:cs="Times New Roman"/>
          <w:b/>
          <w:bCs/>
          <w:color w:val="auto"/>
        </w:rPr>
        <w:t xml:space="preserve"> </w:t>
      </w:r>
      <w:r>
        <w:t xml:space="preserve">Finansowe formy współpracy Miasta z organizacjami pozarządowymi polegają na zlecaniu zadań publicznych w rozumieniu przepisów ustawy z dnia 27 sierpnia 2009 r.  finansach publicznych </w:t>
      </w:r>
      <w:r w:rsidRPr="00FC5DD7">
        <w:rPr>
          <w:rFonts w:cs="Liberation Serif"/>
          <w:color w:val="000000" w:themeColor="text1"/>
        </w:rPr>
        <w:t>(Dz.U. z 2021, poz. 305,1535)</w:t>
      </w:r>
    </w:p>
    <w:p w:rsidR="00EB516D" w:rsidRDefault="00EB516D" w:rsidP="00EB516D">
      <w:p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Zlecanie realizacji zadań publicznych może mieć formę:</w:t>
      </w:r>
    </w:p>
    <w:p w:rsidR="00EB516D" w:rsidRDefault="00EB516D" w:rsidP="00EB516D">
      <w:pPr>
        <w:numPr>
          <w:ilvl w:val="0"/>
          <w:numId w:val="6"/>
        </w:numPr>
        <w:autoSpaceDE w:val="0"/>
        <w:ind w:left="567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powierzenia zadań publicznych, wraz z udzieleniem dotacji na finansowanie ich realizacji,</w:t>
      </w:r>
    </w:p>
    <w:p w:rsidR="00EB516D" w:rsidRDefault="00EB516D" w:rsidP="00EB516D">
      <w:pPr>
        <w:numPr>
          <w:ilvl w:val="0"/>
          <w:numId w:val="6"/>
        </w:numPr>
        <w:autoSpaceDE w:val="0"/>
        <w:ind w:left="567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wspierania realizacji zadań publicznych, wraz z udzieleniem dotacji na finansowanie ich realizacji.</w:t>
      </w:r>
    </w:p>
    <w:p w:rsidR="00EB516D" w:rsidRDefault="00EB516D" w:rsidP="00EB516D">
      <w:pPr>
        <w:autoSpaceDE w:val="0"/>
        <w:ind w:left="-19" w:right="-569" w:hanging="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Podstawowym trybem zlecania realizacji zadań publicznych jest otwarty konkurs ofert.</w:t>
      </w:r>
      <w:r>
        <w:rPr>
          <w:rFonts w:ascii="Arial" w:hAnsi="Arial"/>
          <w:color w:val="000000"/>
        </w:rPr>
        <w:br/>
        <w:t>4) Zlecanie organizacjom pozarządowym realizacji zadań publicznych może odbywać się</w:t>
      </w:r>
      <w:r>
        <w:rPr>
          <w:rFonts w:ascii="Arial" w:hAnsi="Arial"/>
          <w:color w:val="000000"/>
        </w:rPr>
        <w:br/>
        <w:t>w trybie pozakonkursowym (art. 19a ustawy).</w:t>
      </w:r>
    </w:p>
    <w:p w:rsidR="00EB516D" w:rsidRDefault="00EB516D" w:rsidP="00EB516D">
      <w:pPr>
        <w:autoSpaceDE w:val="0"/>
        <w:ind w:left="28" w:right="-569" w:hanging="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Organizacje pozarządowe mogą z własnej inicjatywy złożyć wniosek o realizację zadania publicznego (art. 12 ust. 1 ustawy).</w:t>
      </w:r>
    </w:p>
    <w:p w:rsidR="00EB516D" w:rsidRDefault="00EB516D" w:rsidP="00EB516D">
      <w:pPr>
        <w:autoSpaceDE w:val="0"/>
        <w:ind w:right="-569" w:firstLine="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Realizacja zadań publicznych w zakresie przewidzianym ustawą może odbywać się</w:t>
      </w:r>
      <w:r>
        <w:rPr>
          <w:rFonts w:ascii="Arial" w:hAnsi="Arial"/>
          <w:color w:val="000000"/>
        </w:rPr>
        <w:br/>
        <w:t>w ramach inicjatywy lokalnej.</w:t>
      </w:r>
    </w:p>
    <w:p w:rsidR="00EB516D" w:rsidRDefault="00EB516D" w:rsidP="00EB516D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:rsidR="00EB516D" w:rsidRDefault="00EB516D" w:rsidP="00EB516D">
      <w:pPr>
        <w:pStyle w:val="Default"/>
        <w:ind w:right="-569"/>
        <w:jc w:val="both"/>
        <w:rPr>
          <w:rFonts w:cs="Times New Roman"/>
          <w:bCs/>
        </w:rPr>
      </w:pPr>
      <w:r>
        <w:rPr>
          <w:rFonts w:cs="Times New Roman"/>
          <w:bCs/>
        </w:rPr>
        <w:t>Do pozafinansowych form współpracy Miasta z organizacjami pozarządowymi zalicza się:</w:t>
      </w:r>
    </w:p>
    <w:p w:rsidR="00EB516D" w:rsidRDefault="00EB516D" w:rsidP="00EB516D">
      <w:pPr>
        <w:numPr>
          <w:ilvl w:val="0"/>
          <w:numId w:val="7"/>
        </w:numPr>
        <w:autoSpaceDE w:val="0"/>
        <w:spacing w:after="14"/>
        <w:ind w:left="709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wzajemne informowanie się Miasta oraz organizacji pozarządowych o planowanych kierunkach działań, w tym informowanie organizacji pozarządowych o zadaniach publicznych, które będą realizowane w roku obowiązywania Rocznego Programu;</w:t>
      </w:r>
    </w:p>
    <w:p w:rsidR="00EB516D" w:rsidRDefault="00EB516D" w:rsidP="00EB516D">
      <w:pPr>
        <w:numPr>
          <w:ilvl w:val="0"/>
          <w:numId w:val="7"/>
        </w:numPr>
        <w:autoSpaceDE w:val="0"/>
        <w:spacing w:after="14"/>
        <w:ind w:left="709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konsultowanie z organizacjami pozarządowymi projektów aktów prawa miejscowego w dziedzinach dotyczących działalności statutowej tych organizacji;</w:t>
      </w:r>
    </w:p>
    <w:p w:rsidR="00EB516D" w:rsidRDefault="00EB516D" w:rsidP="00EB516D">
      <w:pPr>
        <w:numPr>
          <w:ilvl w:val="0"/>
          <w:numId w:val="7"/>
        </w:numPr>
        <w:autoSpaceDE w:val="0"/>
        <w:spacing w:after="14"/>
        <w:ind w:left="709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udział przedstawicieli organizacji pozarządowych w pracach komisji konkursowych dla opiniowania ofert złożonych w otwartych konkursach ofert;</w:t>
      </w:r>
    </w:p>
    <w:p w:rsidR="00EB516D" w:rsidRPr="006E2B33" w:rsidRDefault="00EB516D" w:rsidP="00EB516D">
      <w:pPr>
        <w:numPr>
          <w:ilvl w:val="0"/>
          <w:numId w:val="7"/>
        </w:numPr>
        <w:autoSpaceDE w:val="0"/>
        <w:spacing w:after="14"/>
        <w:ind w:left="709" w:right="-569" w:hanging="283"/>
        <w:jc w:val="both"/>
        <w:rPr>
          <w:rFonts w:ascii="Arial" w:hAnsi="Arial"/>
          <w:color w:val="000000" w:themeColor="text1"/>
        </w:rPr>
      </w:pPr>
      <w:r w:rsidRPr="006E2B33">
        <w:rPr>
          <w:rFonts w:ascii="Arial" w:hAnsi="Arial"/>
          <w:color w:val="000000" w:themeColor="text1"/>
        </w:rPr>
        <w:t>o</w:t>
      </w:r>
      <w:r>
        <w:rPr>
          <w:rFonts w:ascii="Arial" w:hAnsi="Arial"/>
          <w:color w:val="000000" w:themeColor="text1"/>
        </w:rPr>
        <w:t>rganizacja, w miarę potrzeb, spotkań</w:t>
      </w:r>
      <w:r w:rsidRPr="006E2B33">
        <w:rPr>
          <w:rFonts w:ascii="Arial" w:hAnsi="Arial"/>
          <w:color w:val="000000" w:themeColor="text1"/>
        </w:rPr>
        <w:t xml:space="preserve"> przedstawicieli</w:t>
      </w:r>
      <w:r>
        <w:rPr>
          <w:rFonts w:ascii="Arial" w:hAnsi="Arial"/>
          <w:color w:val="000000" w:themeColor="text1"/>
        </w:rPr>
        <w:t xml:space="preserve"> Miasta </w:t>
      </w:r>
      <w:r w:rsidRPr="006E2B33">
        <w:rPr>
          <w:rFonts w:ascii="Arial" w:hAnsi="Arial"/>
          <w:color w:val="000000" w:themeColor="text1"/>
        </w:rPr>
        <w:t>z przedstawicielami sektora pozarządowego i innymi zainteresowanymi, mając</w:t>
      </w:r>
      <w:r>
        <w:rPr>
          <w:rFonts w:ascii="Arial" w:hAnsi="Arial"/>
          <w:color w:val="000000" w:themeColor="text1"/>
        </w:rPr>
        <w:t>ych</w:t>
      </w:r>
      <w:r w:rsidRPr="006E2B33">
        <w:rPr>
          <w:rFonts w:ascii="Arial" w:hAnsi="Arial"/>
          <w:color w:val="000000" w:themeColor="text1"/>
        </w:rPr>
        <w:t xml:space="preserve"> na celu </w:t>
      </w:r>
      <w:r>
        <w:rPr>
          <w:rFonts w:ascii="Arial" w:hAnsi="Arial"/>
          <w:color w:val="000000" w:themeColor="text1"/>
        </w:rPr>
        <w:lastRenderedPageBreak/>
        <w:t xml:space="preserve">w szczególności </w:t>
      </w:r>
      <w:r w:rsidRPr="006E2B33">
        <w:rPr>
          <w:rFonts w:ascii="Arial" w:hAnsi="Arial"/>
          <w:color w:val="000000" w:themeColor="text1"/>
        </w:rPr>
        <w:t>wymianę poglądów dotyczących najważniejszych aspektów funkcjonowania organizacji pozarządowych oraz rozwój obszarów współpracy;</w:t>
      </w:r>
    </w:p>
    <w:p w:rsidR="00EB516D" w:rsidRDefault="00EB516D" w:rsidP="00EB516D">
      <w:pPr>
        <w:numPr>
          <w:ilvl w:val="0"/>
          <w:numId w:val="7"/>
        </w:numPr>
        <w:autoSpaceDE w:val="0"/>
        <w:spacing w:after="14"/>
        <w:ind w:left="851" w:right="-569" w:hanging="4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promowanie działalności organizacji pozarządowych w szczególności poprzez:</w:t>
      </w:r>
    </w:p>
    <w:p w:rsidR="00EB516D" w:rsidRDefault="00EB516D" w:rsidP="00EB516D">
      <w:pPr>
        <w:numPr>
          <w:ilvl w:val="0"/>
          <w:numId w:val="8"/>
        </w:numPr>
        <w:autoSpaceDE w:val="0"/>
        <w:spacing w:after="14"/>
        <w:ind w:left="993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zamieszczanie na stronie internetowej miasta informacji o działalności organizacji pozarządowych;</w:t>
      </w:r>
    </w:p>
    <w:p w:rsidR="00EB516D" w:rsidRDefault="00EB516D" w:rsidP="00EB516D">
      <w:pPr>
        <w:numPr>
          <w:ilvl w:val="0"/>
          <w:numId w:val="8"/>
        </w:numPr>
        <w:autoSpaceDE w:val="0"/>
        <w:spacing w:after="14"/>
        <w:ind w:left="993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uwzględnianie w materiałach informacyjno-promocyjnych Miasta informacji o trzecim sektorze;</w:t>
      </w:r>
    </w:p>
    <w:p w:rsidR="00EB516D" w:rsidRDefault="00EB516D" w:rsidP="00EB516D">
      <w:pPr>
        <w:numPr>
          <w:ilvl w:val="0"/>
          <w:numId w:val="8"/>
        </w:numPr>
        <w:autoSpaceDE w:val="0"/>
        <w:spacing w:after="14"/>
        <w:ind w:left="993" w:right="-569" w:hanging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/>
          <w:color w:val="000000"/>
        </w:rPr>
        <w:t xml:space="preserve">organizacja i przeprowadzenie konkursu </w:t>
      </w:r>
      <w:r>
        <w:rPr>
          <w:rFonts w:ascii="Arial" w:hAnsi="Arial" w:cs="Arial"/>
          <w:color w:val="000000"/>
        </w:rPr>
        <w:t xml:space="preserve">„ŁOMŻYŃSKI SPOŁECZNIK ROKU </w:t>
      </w:r>
      <w:r>
        <w:rPr>
          <w:rFonts w:ascii="Arial" w:hAnsi="Arial" w:cs="Arial"/>
          <w:bCs/>
          <w:color w:val="000000"/>
        </w:rPr>
        <w:t>…” „ŁOMŻYŃSKA INICJATYWA ROKU …”;</w:t>
      </w:r>
    </w:p>
    <w:p w:rsidR="00EB516D" w:rsidRDefault="00EB516D" w:rsidP="00EB516D">
      <w:pPr>
        <w:numPr>
          <w:ilvl w:val="0"/>
          <w:numId w:val="7"/>
        </w:numPr>
        <w:autoSpaceDE w:val="0"/>
        <w:spacing w:after="14"/>
        <w:ind w:left="709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obejmowanie patronatem przez władze Miasta projektów i inicjatyw realizowanych przez organizacje pozarządowe;</w:t>
      </w:r>
    </w:p>
    <w:p w:rsidR="00EB516D" w:rsidRDefault="00EB516D" w:rsidP="00EB516D">
      <w:pPr>
        <w:numPr>
          <w:ilvl w:val="0"/>
          <w:numId w:val="7"/>
        </w:numPr>
        <w:autoSpaceDE w:val="0"/>
        <w:spacing w:after="14"/>
        <w:ind w:left="851" w:right="-569" w:hanging="4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wspieranie funkcjonowania organizacji pozarządowych w szczególności poprzez:</w:t>
      </w:r>
    </w:p>
    <w:p w:rsidR="00EB516D" w:rsidRDefault="00EB516D" w:rsidP="00EB516D">
      <w:pPr>
        <w:numPr>
          <w:ilvl w:val="0"/>
          <w:numId w:val="9"/>
        </w:numPr>
        <w:autoSpaceDE w:val="0"/>
        <w:spacing w:after="14"/>
        <w:ind w:left="993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szkolenia i doradztwo dla organizacji pozarządowych przede wszystkim w zakresie: pracy metodą projektów, pozyskiwania środków na działalność, zmian w obowiązującym prawie dotyczącym organizacji pozarządowych;</w:t>
      </w:r>
    </w:p>
    <w:p w:rsidR="00EB516D" w:rsidRDefault="00EB516D" w:rsidP="00EB516D">
      <w:pPr>
        <w:numPr>
          <w:ilvl w:val="0"/>
          <w:numId w:val="9"/>
        </w:numPr>
        <w:autoSpaceDE w:val="0"/>
        <w:spacing w:after="14"/>
        <w:ind w:left="993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udzielanie przez Miasto rekomendacji wnioskującym o to organizacjom pozarządowym;</w:t>
      </w:r>
    </w:p>
    <w:p w:rsidR="00EB516D" w:rsidRDefault="00EB516D" w:rsidP="00EB516D">
      <w:pPr>
        <w:numPr>
          <w:ilvl w:val="0"/>
          <w:numId w:val="9"/>
        </w:numPr>
        <w:autoSpaceDE w:val="0"/>
        <w:spacing w:after="14"/>
        <w:ind w:left="993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prowadzenie na portalu miejskim serwisu informacyjnego dla organizacji pozarządowych uwzględniającego:</w:t>
      </w:r>
    </w:p>
    <w:p w:rsidR="00EB516D" w:rsidRDefault="00EB516D" w:rsidP="00EB516D">
      <w:pPr>
        <w:numPr>
          <w:ilvl w:val="0"/>
          <w:numId w:val="10"/>
        </w:numPr>
        <w:autoSpaceDE w:val="0"/>
        <w:ind w:left="1276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harmonogram ogłaszania konkursów dla organizacji pozarządowych na 2022 rok (w terminie 1 miesiąca od uchwalenia budżetu miasta),</w:t>
      </w:r>
    </w:p>
    <w:p w:rsidR="00EB516D" w:rsidRDefault="00EB516D" w:rsidP="00EB516D">
      <w:pPr>
        <w:numPr>
          <w:ilvl w:val="0"/>
          <w:numId w:val="10"/>
        </w:numPr>
        <w:autoSpaceDE w:val="0"/>
        <w:ind w:left="1276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regulaminy konkursów dla organizacji pozarządowych,</w:t>
      </w:r>
    </w:p>
    <w:p w:rsidR="00EB516D" w:rsidRDefault="00EB516D" w:rsidP="00EB516D">
      <w:pPr>
        <w:numPr>
          <w:ilvl w:val="0"/>
          <w:numId w:val="10"/>
        </w:numPr>
        <w:autoSpaceDE w:val="0"/>
        <w:ind w:left="1276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Roczny Program, Łomżyński Program Profilaktyki i Rozwiązywania Problemów Alkoholowych oraz innych Uzależnień na 2021 rok oraz sprawozdań z ich realizacji za 2021 rok,</w:t>
      </w:r>
    </w:p>
    <w:p w:rsidR="00EB516D" w:rsidRDefault="00EB516D" w:rsidP="00EB516D">
      <w:pPr>
        <w:numPr>
          <w:ilvl w:val="0"/>
          <w:numId w:val="10"/>
        </w:numPr>
        <w:autoSpaceDE w:val="0"/>
        <w:ind w:left="1276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informację o wysokości środków przeznaczonych na realizację zadań w trybie małych grantów (art. 19a ustawy), a także o każdej zmianie wysokości tych środków i zmianie zadań, których te środki dotyczą lub informacji o wysokości dostępnych środków,</w:t>
      </w:r>
    </w:p>
    <w:p w:rsidR="00EB516D" w:rsidRDefault="00EB516D" w:rsidP="00EB516D">
      <w:pPr>
        <w:numPr>
          <w:ilvl w:val="0"/>
          <w:numId w:val="10"/>
        </w:numPr>
        <w:autoSpaceDE w:val="0"/>
        <w:ind w:left="1276" w:right="-56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informacje o działalności organizacji pozarządowych;</w:t>
      </w:r>
    </w:p>
    <w:p w:rsidR="00EB516D" w:rsidRDefault="00EB516D" w:rsidP="00EB516D">
      <w:pPr>
        <w:numPr>
          <w:ilvl w:val="0"/>
          <w:numId w:val="9"/>
        </w:numPr>
        <w:autoSpaceDE w:val="0"/>
        <w:spacing w:after="14"/>
        <w:ind w:left="993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systematyczne przekazywanie zbiorczych informacji dotyczących funkcjonowania trzeciego sektora;</w:t>
      </w:r>
    </w:p>
    <w:p w:rsidR="00EB516D" w:rsidRDefault="00EB516D" w:rsidP="00EB516D">
      <w:pPr>
        <w:tabs>
          <w:tab w:val="left" w:pos="454"/>
        </w:tabs>
        <w:autoSpaceDE w:val="0"/>
        <w:spacing w:after="14"/>
        <w:ind w:left="709" w:right="-569" w:hanging="31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korzystanie na preferencyjnych warunkach z miejskich lokali, obiektów i innych zasobów materialnych;</w:t>
      </w:r>
    </w:p>
    <w:p w:rsidR="00EB516D" w:rsidRDefault="00EB516D" w:rsidP="00EB516D">
      <w:pPr>
        <w:autoSpaceDE w:val="0"/>
        <w:spacing w:after="14"/>
        <w:ind w:left="405" w:right="-569" w:hanging="43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9)  promocja wolontariatu na terenie Łomży;</w:t>
      </w:r>
    </w:p>
    <w:p w:rsidR="00EB516D" w:rsidRDefault="00EB516D" w:rsidP="00EB516D">
      <w:pPr>
        <w:autoSpaceDE w:val="0"/>
        <w:spacing w:after="14"/>
        <w:ind w:left="414" w:right="-569" w:hanging="41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10) tworzenie wspólnych zespołów konsultacyjnych o charakterze doradczym lub inicjatywnym, w tym włączanie organizacji pozarządowych do współtworzenia polityk publicznych i monitorowania ich realizacji;</w:t>
      </w:r>
    </w:p>
    <w:p w:rsidR="00EB516D" w:rsidRDefault="00EB516D" w:rsidP="00EB516D">
      <w:pPr>
        <w:autoSpaceDE w:val="0"/>
        <w:spacing w:after="14"/>
        <w:ind w:left="444" w:right="-711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    11) rozwijania praktyki dialogu obywatelskiego m. in. poprzez organizację forów (spotkań, konferencji) organizacji pozarządowych i przedstawicieli Miasta;</w:t>
      </w:r>
    </w:p>
    <w:p w:rsidR="00EB516D" w:rsidRDefault="00EB516D" w:rsidP="00EB516D">
      <w:pPr>
        <w:autoSpaceDE w:val="0"/>
        <w:spacing w:after="14"/>
        <w:ind w:left="444" w:right="-711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    12) włączania organizacji pozarządowych w działania promocyjne Miasta i regionu;</w:t>
      </w:r>
    </w:p>
    <w:p w:rsidR="00EB516D" w:rsidRDefault="00EB516D" w:rsidP="00EB516D">
      <w:pPr>
        <w:autoSpaceDE w:val="0"/>
        <w:spacing w:after="14"/>
        <w:ind w:left="444" w:right="-711" w:hanging="425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  13) konsultowanie uchwał i aktów prawa miejscowego z Radą Pożytku </w:t>
      </w:r>
      <w:r>
        <w:rPr>
          <w:rFonts w:ascii="Arial" w:hAnsi="Arial"/>
          <w:color w:val="000000"/>
        </w:rPr>
        <w:t>i organizacjami pozarządowymi;</w:t>
      </w:r>
    </w:p>
    <w:p w:rsidR="00EB516D" w:rsidRPr="007C090D" w:rsidRDefault="00EB516D" w:rsidP="00EB516D">
      <w:pPr>
        <w:autoSpaceDE w:val="0"/>
        <w:spacing w:after="14"/>
        <w:ind w:left="426" w:right="-711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    14)</w:t>
      </w:r>
      <w:r w:rsidRPr="007C090D">
        <w:rPr>
          <w:rFonts w:ascii="Arial" w:hAnsi="Arial"/>
        </w:rPr>
        <w:t xml:space="preserve"> zapewnienie udziału przedstawicieli organiza</w:t>
      </w:r>
      <w:r>
        <w:rPr>
          <w:rFonts w:ascii="Arial" w:hAnsi="Arial"/>
        </w:rPr>
        <w:t xml:space="preserve">cji pozarządowych w pracach rad </w:t>
      </w:r>
      <w:r w:rsidRPr="007C090D">
        <w:rPr>
          <w:rFonts w:ascii="Arial" w:hAnsi="Arial"/>
        </w:rPr>
        <w:t>i</w:t>
      </w:r>
      <w:r>
        <w:rPr>
          <w:rFonts w:ascii="Arial" w:hAnsi="Arial"/>
        </w:rPr>
        <w:t> </w:t>
      </w:r>
      <w:r w:rsidRPr="007C090D">
        <w:rPr>
          <w:rFonts w:ascii="Arial" w:hAnsi="Arial"/>
        </w:rPr>
        <w:t>komisji istniejących na terenie Miasta.</w:t>
      </w:r>
    </w:p>
    <w:p w:rsidR="00EB516D" w:rsidRDefault="00EB516D" w:rsidP="00EB516D">
      <w:pPr>
        <w:autoSpaceDE w:val="0"/>
        <w:spacing w:after="14"/>
        <w:jc w:val="both"/>
        <w:rPr>
          <w:rFonts w:ascii="Arial" w:hAnsi="Arial"/>
        </w:rPr>
      </w:pPr>
    </w:p>
    <w:p w:rsidR="00EB516D" w:rsidRDefault="00EB516D" w:rsidP="00EB516D">
      <w:pPr>
        <w:autoSpaceDE w:val="0"/>
        <w:spacing w:after="14"/>
        <w:jc w:val="both"/>
        <w:rPr>
          <w:rFonts w:ascii="Arial" w:hAnsi="Arial"/>
        </w:rPr>
      </w:pPr>
    </w:p>
    <w:p w:rsidR="00EB516D" w:rsidRDefault="00EB516D" w:rsidP="00EB516D">
      <w:pPr>
        <w:autoSpaceDE w:val="0"/>
        <w:spacing w:after="14"/>
        <w:jc w:val="both"/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autoSpaceDE w:val="0"/>
              <w:snapToGrid w:val="0"/>
              <w:spacing w:after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Rozdział 5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Priorytetowe zadania publiczne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oraz wysokość środków przeznaczonych na realizację Rocznego Programu</w:t>
            </w:r>
          </w:p>
        </w:tc>
      </w:tr>
    </w:tbl>
    <w:p w:rsidR="00EB516D" w:rsidRDefault="00EB516D" w:rsidP="00EB516D">
      <w:pPr>
        <w:autoSpaceDE w:val="0"/>
        <w:spacing w:after="14"/>
        <w:ind w:left="851" w:hanging="425"/>
        <w:jc w:val="both"/>
      </w:pPr>
    </w:p>
    <w:p w:rsidR="00EB516D" w:rsidRDefault="00EB516D" w:rsidP="00EB516D">
      <w:pPr>
        <w:autoSpaceDE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9</w:t>
      </w:r>
    </w:p>
    <w:p w:rsidR="00EB516D" w:rsidRDefault="00EB516D" w:rsidP="00EB516D">
      <w:pPr>
        <w:autoSpaceDE w:val="0"/>
        <w:ind w:right="-569"/>
        <w:jc w:val="both"/>
        <w:rPr>
          <w:rFonts w:ascii="Arial" w:hAnsi="Arial"/>
        </w:rPr>
      </w:pPr>
      <w:r>
        <w:rPr>
          <w:rFonts w:ascii="Arial" w:hAnsi="Arial"/>
        </w:rPr>
        <w:t>1. Określa się zadania priorytetowe oraz planowaną wysokość środków na ich realizację w zakresie współpracy Miasta z org</w:t>
      </w:r>
      <w:r w:rsidR="00EA1E44">
        <w:rPr>
          <w:rFonts w:ascii="Arial" w:hAnsi="Arial"/>
        </w:rPr>
        <w:t>anizacjami pozarządowymi na 2022</w:t>
      </w:r>
      <w:bookmarkStart w:id="0" w:name="_GoBack"/>
      <w:bookmarkEnd w:id="0"/>
      <w:r>
        <w:rPr>
          <w:rFonts w:ascii="Arial" w:hAnsi="Arial"/>
        </w:rPr>
        <w:t xml:space="preserve"> rok:</w:t>
      </w:r>
    </w:p>
    <w:p w:rsidR="00EB516D" w:rsidRDefault="00EB516D" w:rsidP="00EB516D">
      <w:pPr>
        <w:autoSpaceDE w:val="0"/>
        <w:ind w:right="-569"/>
        <w:jc w:val="both"/>
        <w:rPr>
          <w:rFonts w:ascii="Arial" w:hAnsi="Arial"/>
        </w:rPr>
      </w:pPr>
    </w:p>
    <w:p w:rsidR="00EB516D" w:rsidRPr="00052105" w:rsidRDefault="00EB516D" w:rsidP="00EB516D">
      <w:pPr>
        <w:autoSpaceDE w:val="0"/>
        <w:ind w:left="567" w:right="-569" w:hanging="283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1) W zakresie profilaktyki i rozwiązywania problemów alkoholowych oraz patologii </w:t>
      </w:r>
      <w:r w:rsidRPr="00052105">
        <w:rPr>
          <w:rFonts w:ascii="Arial" w:hAnsi="Arial"/>
          <w:b/>
          <w:bCs/>
        </w:rPr>
        <w:t xml:space="preserve">społecznej – 800 000 zł </w:t>
      </w:r>
      <w:r w:rsidRPr="00052105">
        <w:rPr>
          <w:rFonts w:ascii="Arial" w:hAnsi="Arial"/>
        </w:rPr>
        <w:t>z przeznaczeniem na realizację Łomżyńskiego Programu Profilaktyki i Rozwiązywania Problemów Alkoholowych oraz innych Uzależnień.</w:t>
      </w:r>
    </w:p>
    <w:p w:rsidR="00EB516D" w:rsidRPr="00052105" w:rsidRDefault="00EB516D" w:rsidP="00EB516D">
      <w:pPr>
        <w:autoSpaceDE w:val="0"/>
        <w:ind w:left="993" w:right="-569" w:hanging="567"/>
        <w:jc w:val="both"/>
        <w:rPr>
          <w:rFonts w:ascii="Arial" w:hAnsi="Arial"/>
        </w:rPr>
      </w:pPr>
    </w:p>
    <w:p w:rsidR="00EB516D" w:rsidRPr="00052105" w:rsidRDefault="00EB516D" w:rsidP="00EB516D">
      <w:pPr>
        <w:autoSpaceDE w:val="0"/>
        <w:spacing w:after="17"/>
        <w:ind w:left="567" w:right="-569" w:hanging="283"/>
        <w:jc w:val="both"/>
        <w:rPr>
          <w:rFonts w:ascii="Arial" w:hAnsi="Arial"/>
        </w:rPr>
      </w:pPr>
      <w:r w:rsidRPr="00052105">
        <w:rPr>
          <w:rFonts w:ascii="Arial" w:hAnsi="Arial"/>
          <w:b/>
          <w:bCs/>
        </w:rPr>
        <w:t xml:space="preserve">2) W zakresie ochrony i promocji zdrowia – 100 000 zł </w:t>
      </w:r>
      <w:r w:rsidRPr="00052105">
        <w:rPr>
          <w:rFonts w:ascii="Arial" w:hAnsi="Arial"/>
        </w:rPr>
        <w:t>z przeznaczeniem na:</w:t>
      </w:r>
    </w:p>
    <w:p w:rsidR="00EB516D" w:rsidRPr="00052105" w:rsidRDefault="00EB516D" w:rsidP="00EB516D">
      <w:pPr>
        <w:numPr>
          <w:ilvl w:val="0"/>
          <w:numId w:val="11"/>
        </w:numPr>
        <w:autoSpaceDE w:val="0"/>
        <w:spacing w:after="17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opiekę hospicyjno-paliatywną nad chorymi w terminalnym stadium choroby nowotworowej,</w:t>
      </w:r>
    </w:p>
    <w:p w:rsidR="00EB516D" w:rsidRPr="00052105" w:rsidRDefault="00EB516D" w:rsidP="00EB516D">
      <w:pPr>
        <w:numPr>
          <w:ilvl w:val="0"/>
          <w:numId w:val="11"/>
        </w:numPr>
        <w:autoSpaceDE w:val="0"/>
        <w:spacing w:after="17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programy samopomocowe osób chorych, osób z niepełnosprawnością i ich rodzin,</w:t>
      </w:r>
    </w:p>
    <w:p w:rsidR="00EB516D" w:rsidRPr="00052105" w:rsidRDefault="00EB516D" w:rsidP="00EB516D">
      <w:pPr>
        <w:numPr>
          <w:ilvl w:val="0"/>
          <w:numId w:val="11"/>
        </w:numPr>
        <w:autoSpaceDE w:val="0"/>
        <w:spacing w:after="17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edukację zdrowotną oraz programy służące profilaktyce, promocji zdrowia i wczesnej wykrywalności chorób, w tym dotyczące zdrowia psychicznego,</w:t>
      </w:r>
    </w:p>
    <w:p w:rsidR="00EB516D" w:rsidRPr="00052105" w:rsidRDefault="00EB516D" w:rsidP="00EB516D">
      <w:pPr>
        <w:numPr>
          <w:ilvl w:val="0"/>
          <w:numId w:val="11"/>
        </w:numPr>
        <w:autoSpaceDE w:val="0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prowadzenie zajęć edukacyjnych oraz wspomaganie rozwoju dzieci i młodzieży z niepełnosprawnością.</w:t>
      </w:r>
    </w:p>
    <w:p w:rsidR="00EB516D" w:rsidRPr="00052105" w:rsidRDefault="00EB516D" w:rsidP="00EB516D">
      <w:pPr>
        <w:autoSpaceDE w:val="0"/>
        <w:ind w:left="993" w:right="-569" w:hanging="567"/>
        <w:jc w:val="both"/>
        <w:rPr>
          <w:rFonts w:ascii="Arial" w:hAnsi="Arial"/>
        </w:rPr>
      </w:pPr>
    </w:p>
    <w:p w:rsidR="00EB516D" w:rsidRPr="00052105" w:rsidRDefault="00EB516D" w:rsidP="00EB516D">
      <w:pPr>
        <w:autoSpaceDE w:val="0"/>
        <w:ind w:left="567" w:right="-569" w:hanging="283"/>
        <w:jc w:val="both"/>
        <w:rPr>
          <w:rFonts w:ascii="Arial" w:hAnsi="Arial"/>
        </w:rPr>
      </w:pPr>
      <w:r w:rsidRPr="00052105">
        <w:rPr>
          <w:rFonts w:ascii="Arial" w:hAnsi="Arial"/>
          <w:b/>
          <w:bCs/>
        </w:rPr>
        <w:t xml:space="preserve">3) W zakresie pomocy społecznej – 180 000 zł </w:t>
      </w:r>
      <w:r w:rsidRPr="00052105">
        <w:rPr>
          <w:rFonts w:ascii="Arial" w:hAnsi="Arial"/>
        </w:rPr>
        <w:t>z przeznaczeniem na:</w:t>
      </w:r>
    </w:p>
    <w:p w:rsidR="00EB516D" w:rsidRPr="00052105" w:rsidRDefault="00EB516D" w:rsidP="00EB516D">
      <w:pPr>
        <w:autoSpaceDE w:val="0"/>
        <w:spacing w:after="14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a) dożywianie ludzi ubogich,</w:t>
      </w:r>
    </w:p>
    <w:p w:rsidR="00EB516D" w:rsidRPr="00052105" w:rsidRDefault="00EB516D" w:rsidP="00EB516D">
      <w:pPr>
        <w:autoSpaceDE w:val="0"/>
        <w:spacing w:after="14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b) prowadzenie placówek wsparcia dziennego.</w:t>
      </w:r>
    </w:p>
    <w:p w:rsidR="00EB516D" w:rsidRPr="00052105" w:rsidRDefault="00EB516D" w:rsidP="00EB516D">
      <w:pPr>
        <w:autoSpaceDE w:val="0"/>
        <w:spacing w:after="14"/>
        <w:ind w:left="851" w:right="-569" w:hanging="284"/>
        <w:jc w:val="both"/>
        <w:rPr>
          <w:rFonts w:ascii="Arial" w:hAnsi="Arial"/>
        </w:rPr>
      </w:pPr>
    </w:p>
    <w:p w:rsidR="00EB516D" w:rsidRPr="00052105" w:rsidRDefault="00EB516D" w:rsidP="00EB516D">
      <w:pPr>
        <w:autoSpaceDE w:val="0"/>
        <w:ind w:left="993" w:right="-569" w:hanging="709"/>
        <w:jc w:val="both"/>
        <w:rPr>
          <w:rFonts w:ascii="Arial" w:hAnsi="Arial"/>
        </w:rPr>
      </w:pPr>
      <w:r w:rsidRPr="00052105">
        <w:rPr>
          <w:rFonts w:ascii="Arial" w:hAnsi="Arial"/>
          <w:b/>
          <w:bCs/>
        </w:rPr>
        <w:t xml:space="preserve">4) W zakresie sportu – 1 380 000 zł </w:t>
      </w:r>
      <w:r w:rsidRPr="00052105">
        <w:rPr>
          <w:rFonts w:ascii="Arial" w:hAnsi="Arial"/>
        </w:rPr>
        <w:t>z przeznaczeniem na:</w:t>
      </w:r>
    </w:p>
    <w:p w:rsidR="00EB516D" w:rsidRPr="00052105" w:rsidRDefault="00EB516D" w:rsidP="00EB516D">
      <w:pPr>
        <w:autoSpaceDE w:val="0"/>
        <w:spacing w:after="14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a) realizację systemu współzawodnictwa sportowego dzieci i młodzieży szkolnej,</w:t>
      </w:r>
    </w:p>
    <w:p w:rsidR="00EB516D" w:rsidRPr="00052105" w:rsidRDefault="00EB516D" w:rsidP="00EB516D">
      <w:pPr>
        <w:autoSpaceDE w:val="0"/>
        <w:spacing w:after="14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b) realizację programów szkolenia sportowego dzieci i młodzieży,</w:t>
      </w:r>
    </w:p>
    <w:p w:rsidR="00EB516D" w:rsidRPr="00052105" w:rsidRDefault="00EB516D" w:rsidP="00EB516D">
      <w:pPr>
        <w:autoSpaceDE w:val="0"/>
        <w:spacing w:after="14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c) wspieranie rozwoju młodzieży szczególnie uzdolnionej, osiągającej najwyższe wyniki sportowe,</w:t>
      </w:r>
    </w:p>
    <w:p w:rsidR="00EB516D" w:rsidRPr="00052105" w:rsidRDefault="00EB516D" w:rsidP="00EB516D">
      <w:pPr>
        <w:autoSpaceDE w:val="0"/>
        <w:spacing w:after="14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d) organizację na terenie miasta i regionu otwartych zawodów sportowych i sportowo-rekreacyjnych w szczególności dzieci i młodzieży o zasięgu ogólnopolskim i międzynarodowym,</w:t>
      </w:r>
    </w:p>
    <w:p w:rsidR="00EB516D" w:rsidRPr="00052105" w:rsidRDefault="00EB516D" w:rsidP="00EB516D">
      <w:pPr>
        <w:autoSpaceDE w:val="0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e) udział zespołów sportowych w zawodach o zasięgu regionalnym i ogólnopolskim, oraz organizacja tych zawodów na terenie miasta,</w:t>
      </w:r>
    </w:p>
    <w:p w:rsidR="00EB516D" w:rsidRPr="00052105" w:rsidRDefault="00EB516D" w:rsidP="00EB516D">
      <w:pPr>
        <w:autoSpaceDE w:val="0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f) upowszechnianie i organizacja otwartych imprez sportowych.</w:t>
      </w:r>
    </w:p>
    <w:p w:rsidR="00EB516D" w:rsidRPr="00052105" w:rsidRDefault="00EB516D" w:rsidP="00EB516D">
      <w:pPr>
        <w:autoSpaceDE w:val="0"/>
        <w:ind w:left="851" w:right="-569" w:hanging="426"/>
        <w:jc w:val="both"/>
        <w:rPr>
          <w:rFonts w:ascii="Arial" w:hAnsi="Arial"/>
        </w:rPr>
      </w:pPr>
    </w:p>
    <w:p w:rsidR="00EB516D" w:rsidRPr="00052105" w:rsidRDefault="00EB516D" w:rsidP="00EB516D">
      <w:pPr>
        <w:autoSpaceDE w:val="0"/>
        <w:ind w:left="993" w:right="-569" w:hanging="709"/>
        <w:jc w:val="both"/>
        <w:rPr>
          <w:rFonts w:ascii="Arial" w:hAnsi="Arial"/>
          <w:bCs/>
        </w:rPr>
      </w:pPr>
      <w:r w:rsidRPr="00052105">
        <w:rPr>
          <w:rFonts w:ascii="Arial" w:hAnsi="Arial"/>
          <w:b/>
          <w:bCs/>
        </w:rPr>
        <w:t xml:space="preserve">5) W zakresie turystyki i rekreacji – 350 000 zł </w:t>
      </w:r>
      <w:r w:rsidRPr="00052105">
        <w:rPr>
          <w:rFonts w:ascii="Arial" w:hAnsi="Arial"/>
          <w:bCs/>
        </w:rPr>
        <w:t>z przeznaczeniem na:</w:t>
      </w:r>
    </w:p>
    <w:p w:rsidR="00EB516D" w:rsidRPr="00052105" w:rsidRDefault="004B5154" w:rsidP="00EB516D">
      <w:pPr>
        <w:autoSpaceDE w:val="0"/>
        <w:ind w:left="851" w:right="-569" w:hanging="284"/>
        <w:jc w:val="both"/>
        <w:rPr>
          <w:rFonts w:ascii="Arial" w:hAnsi="Arial"/>
        </w:rPr>
      </w:pPr>
      <w:r>
        <w:rPr>
          <w:rFonts w:ascii="Arial" w:hAnsi="Arial"/>
        </w:rPr>
        <w:t>a) organizację</w:t>
      </w:r>
      <w:r w:rsidR="00EB516D" w:rsidRPr="00052105">
        <w:rPr>
          <w:rFonts w:ascii="Arial" w:hAnsi="Arial"/>
        </w:rPr>
        <w:t xml:space="preserve"> w szczególności młodzieżowych rajdów, spływów, zlotów krajoznawczych po Ziemi Łomżyńskiej,</w:t>
      </w:r>
    </w:p>
    <w:p w:rsidR="00EB516D" w:rsidRPr="00052105" w:rsidRDefault="00EB516D" w:rsidP="00EB516D">
      <w:pPr>
        <w:autoSpaceDE w:val="0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b) wyznaczenie i oznakowanie szlaków dziedzictwa kulturowego w Łomży,</w:t>
      </w:r>
    </w:p>
    <w:p w:rsidR="00EB516D" w:rsidRPr="00052105" w:rsidRDefault="00EB516D" w:rsidP="00EB516D">
      <w:pPr>
        <w:numPr>
          <w:ilvl w:val="0"/>
          <w:numId w:val="12"/>
        </w:numPr>
        <w:autoSpaceDE w:val="0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opracowanie i wydawanie niekomercyjnych wydawnictw promujących walory turystycznych Łomży, m. in. </w:t>
      </w:r>
      <w:proofErr w:type="spellStart"/>
      <w:r w:rsidRPr="00052105">
        <w:rPr>
          <w:rFonts w:ascii="Arial" w:hAnsi="Arial"/>
        </w:rPr>
        <w:t>questów</w:t>
      </w:r>
      <w:proofErr w:type="spellEnd"/>
      <w:r w:rsidRPr="00052105">
        <w:rPr>
          <w:rFonts w:ascii="Arial" w:hAnsi="Arial"/>
        </w:rPr>
        <w:t>,</w:t>
      </w:r>
    </w:p>
    <w:p w:rsidR="00EB516D" w:rsidRPr="00052105" w:rsidRDefault="00EB516D" w:rsidP="00EB516D">
      <w:pPr>
        <w:autoSpaceDE w:val="0"/>
        <w:ind w:left="567" w:right="-569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d) kreowanie i rozwój produktów turystycznych oraz organizacja imprez turystycznych na terenie Łomży, m.in. organizacja gier miejskich. </w:t>
      </w:r>
    </w:p>
    <w:p w:rsidR="00EB516D" w:rsidRPr="00052105" w:rsidRDefault="00EB516D" w:rsidP="00EB516D">
      <w:pPr>
        <w:autoSpaceDE w:val="0"/>
        <w:ind w:left="567" w:right="-569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e) prowadzenie Punktu Informacji Turystycznej, </w:t>
      </w:r>
    </w:p>
    <w:p w:rsidR="00EB516D" w:rsidRDefault="00EB516D" w:rsidP="00EB516D">
      <w:pPr>
        <w:autoSpaceDE w:val="0"/>
        <w:ind w:left="567" w:right="-569"/>
        <w:jc w:val="both"/>
        <w:rPr>
          <w:rFonts w:ascii="Arial" w:hAnsi="Arial"/>
        </w:rPr>
      </w:pPr>
      <w:r w:rsidRPr="00052105">
        <w:rPr>
          <w:rFonts w:ascii="Arial" w:hAnsi="Arial"/>
        </w:rPr>
        <w:t>f) prowadzenie kąpieliska miejskiego.</w:t>
      </w:r>
    </w:p>
    <w:p w:rsidR="00EB516D" w:rsidRDefault="00EB516D" w:rsidP="00EB516D">
      <w:pPr>
        <w:autoSpaceDE w:val="0"/>
        <w:ind w:left="993" w:hanging="709"/>
        <w:jc w:val="both"/>
        <w:rPr>
          <w:rFonts w:ascii="Arial" w:hAnsi="Arial"/>
          <w:b/>
          <w:bCs/>
        </w:rPr>
      </w:pPr>
    </w:p>
    <w:p w:rsidR="00EB516D" w:rsidRDefault="00EB516D" w:rsidP="00EB516D">
      <w:pPr>
        <w:autoSpaceDE w:val="0"/>
        <w:ind w:left="360" w:right="-569"/>
        <w:jc w:val="both"/>
        <w:rPr>
          <w:rFonts w:ascii="Arial" w:hAnsi="Arial"/>
          <w:b/>
          <w:bCs/>
        </w:rPr>
      </w:pPr>
    </w:p>
    <w:p w:rsidR="00EB516D" w:rsidRPr="002E06A5" w:rsidRDefault="00EB516D" w:rsidP="004C423A">
      <w:pPr>
        <w:autoSpaceDE w:val="0"/>
        <w:ind w:left="709" w:right="-711" w:hanging="425"/>
        <w:jc w:val="both"/>
        <w:rPr>
          <w:rFonts w:ascii="Arial" w:eastAsia="Times New Roman" w:hAnsi="Arial"/>
          <w:color w:val="000000"/>
        </w:rPr>
      </w:pPr>
      <w:r>
        <w:rPr>
          <w:rFonts w:ascii="Arial" w:hAnsi="Arial"/>
          <w:b/>
          <w:bCs/>
        </w:rPr>
        <w:lastRenderedPageBreak/>
        <w:t xml:space="preserve">6) </w:t>
      </w:r>
      <w:r w:rsidRPr="002E06A5">
        <w:rPr>
          <w:rFonts w:ascii="Arial" w:hAnsi="Arial"/>
          <w:b/>
          <w:bCs/>
        </w:rPr>
        <w:t xml:space="preserve">W zakresie </w:t>
      </w:r>
      <w:r w:rsidRPr="002E06A5">
        <w:rPr>
          <w:rFonts w:ascii="Arial" w:eastAsia="Times New Roman" w:hAnsi="Arial"/>
          <w:b/>
          <w:color w:val="000000"/>
        </w:rPr>
        <w:t>ekologii i ochrony zwierząt oraz dziedzictwa przyrodniczego</w:t>
      </w:r>
      <w:r w:rsidR="004C423A">
        <w:rPr>
          <w:rFonts w:ascii="Arial" w:eastAsia="Times New Roman" w:hAnsi="Arial"/>
          <w:b/>
          <w:color w:val="000000"/>
        </w:rPr>
        <w:br/>
      </w:r>
      <w:r w:rsidRPr="002E06A5">
        <w:rPr>
          <w:rFonts w:ascii="Arial" w:eastAsia="Times New Roman" w:hAnsi="Arial"/>
          <w:b/>
          <w:color w:val="000000"/>
        </w:rPr>
        <w:t>–  10 000 zł</w:t>
      </w:r>
      <w:r w:rsidRPr="002E06A5">
        <w:rPr>
          <w:rFonts w:ascii="Arial" w:eastAsia="Times New Roman" w:hAnsi="Arial"/>
          <w:color w:val="000000"/>
        </w:rPr>
        <w:t xml:space="preserve"> z przeznaczeniem na:</w:t>
      </w:r>
    </w:p>
    <w:p w:rsidR="00EB516D" w:rsidRPr="002631AB" w:rsidRDefault="00EB516D" w:rsidP="00EB516D">
      <w:pPr>
        <w:pStyle w:val="Akapitzlist"/>
        <w:numPr>
          <w:ilvl w:val="0"/>
          <w:numId w:val="20"/>
        </w:numPr>
        <w:autoSpaceDE w:val="0"/>
        <w:ind w:right="-569"/>
        <w:jc w:val="both"/>
        <w:rPr>
          <w:rFonts w:ascii="Arial" w:hAnsi="Arial"/>
          <w:bCs/>
        </w:rPr>
      </w:pPr>
      <w:r w:rsidRPr="002631AB">
        <w:rPr>
          <w:rFonts w:ascii="Arial" w:hAnsi="Arial"/>
          <w:bCs/>
        </w:rPr>
        <w:t>edukację ekologiczną i przyrodniczą</w:t>
      </w:r>
      <w:r>
        <w:rPr>
          <w:rFonts w:ascii="Arial" w:hAnsi="Arial"/>
          <w:bCs/>
        </w:rPr>
        <w:t>.</w:t>
      </w:r>
    </w:p>
    <w:p w:rsidR="00EB516D" w:rsidRDefault="00EB516D" w:rsidP="00EB516D">
      <w:pPr>
        <w:autoSpaceDE w:val="0"/>
        <w:ind w:left="993" w:right="-569" w:hanging="709"/>
        <w:jc w:val="both"/>
        <w:rPr>
          <w:rFonts w:ascii="Arial" w:hAnsi="Arial"/>
          <w:b/>
          <w:bCs/>
        </w:rPr>
      </w:pPr>
    </w:p>
    <w:p w:rsidR="00EB516D" w:rsidRPr="00052105" w:rsidRDefault="00EB516D" w:rsidP="00EB516D">
      <w:pPr>
        <w:autoSpaceDE w:val="0"/>
        <w:ind w:left="993" w:right="-569" w:hanging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7) </w:t>
      </w:r>
      <w:r w:rsidRPr="00052105">
        <w:rPr>
          <w:rFonts w:ascii="Arial" w:hAnsi="Arial"/>
          <w:b/>
          <w:bCs/>
        </w:rPr>
        <w:t xml:space="preserve">W zakresie kultury i dziedzictwa narodowego – 150 000 zł </w:t>
      </w:r>
      <w:r w:rsidRPr="00052105">
        <w:rPr>
          <w:rFonts w:ascii="Arial" w:hAnsi="Arial"/>
          <w:bCs/>
        </w:rPr>
        <w:t xml:space="preserve">z przeznaczeniem </w:t>
      </w:r>
      <w:r w:rsidRPr="00052105">
        <w:rPr>
          <w:rFonts w:ascii="Arial" w:hAnsi="Arial"/>
        </w:rPr>
        <w:t>na:</w:t>
      </w:r>
    </w:p>
    <w:p w:rsidR="00EB516D" w:rsidRPr="00052105" w:rsidRDefault="00EB516D" w:rsidP="00EB516D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a) edukację patriotyczną oraz obywatelską,</w:t>
      </w:r>
    </w:p>
    <w:p w:rsidR="00EB516D" w:rsidRPr="00052105" w:rsidRDefault="00EB516D" w:rsidP="00EB516D">
      <w:pPr>
        <w:autoSpaceDE w:val="0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b) edukację kulturalną i historyczną, </w:t>
      </w:r>
    </w:p>
    <w:p w:rsidR="00EB516D" w:rsidRPr="00052105" w:rsidRDefault="00EB516D" w:rsidP="00EB516D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c) organizację otwartych imprez kulturalnych,</w:t>
      </w:r>
    </w:p>
    <w:p w:rsidR="00EB516D" w:rsidRPr="00052105" w:rsidRDefault="00EB516D" w:rsidP="00EB516D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d) działalność promującą Łomżę,</w:t>
      </w:r>
    </w:p>
    <w:p w:rsidR="00EB516D" w:rsidRPr="00052105" w:rsidRDefault="00EB516D" w:rsidP="00EB516D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e) działalność edukacyjną i popularno-naukową,</w:t>
      </w:r>
    </w:p>
    <w:p w:rsidR="00EB516D" w:rsidRPr="00052105" w:rsidRDefault="00EB516D" w:rsidP="00EB516D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f) wspieranie lokalnego środowiska artystycznego.</w:t>
      </w:r>
    </w:p>
    <w:p w:rsidR="00EB516D" w:rsidRPr="00052105" w:rsidRDefault="00EB516D" w:rsidP="00EB516D">
      <w:pPr>
        <w:autoSpaceDE w:val="0"/>
        <w:ind w:left="993" w:right="-569" w:hanging="426"/>
        <w:jc w:val="both"/>
        <w:rPr>
          <w:rFonts w:ascii="Arial" w:hAnsi="Arial"/>
        </w:rPr>
      </w:pPr>
    </w:p>
    <w:p w:rsidR="00EB516D" w:rsidRPr="00052105" w:rsidRDefault="00EB516D" w:rsidP="00EB516D">
      <w:pPr>
        <w:autoSpaceDE w:val="0"/>
        <w:ind w:left="567" w:right="-569" w:hanging="283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</w:t>
      </w:r>
      <w:r w:rsidRPr="00052105">
        <w:rPr>
          <w:rFonts w:ascii="Arial" w:hAnsi="Arial"/>
          <w:b/>
          <w:bCs/>
        </w:rPr>
        <w:t>) W zakresie rozwoju społeczeństwa obywatelskiego i edukacji ekonomicznej – </w:t>
      </w:r>
      <w:r w:rsidR="00A515FE">
        <w:rPr>
          <w:rFonts w:ascii="Arial" w:hAnsi="Arial"/>
          <w:b/>
          <w:bCs/>
        </w:rPr>
        <w:t>4</w:t>
      </w:r>
      <w:r w:rsidRPr="00052105">
        <w:rPr>
          <w:rFonts w:ascii="Arial" w:hAnsi="Arial"/>
          <w:b/>
          <w:bCs/>
        </w:rPr>
        <w:t xml:space="preserve">0 000 zł </w:t>
      </w:r>
      <w:r w:rsidRPr="00052105">
        <w:rPr>
          <w:rFonts w:ascii="Arial" w:hAnsi="Arial"/>
        </w:rPr>
        <w:t>z przeznaczeniem na:</w:t>
      </w:r>
    </w:p>
    <w:p w:rsidR="00EB516D" w:rsidRPr="00052105" w:rsidRDefault="00EB516D" w:rsidP="00EB516D">
      <w:pPr>
        <w:autoSpaceDE w:val="0"/>
        <w:spacing w:after="17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a) wspieranie działalności na rzecz organizacji pozarządowych (w tym m. in.:  podnoszenie poziomu wiedzy, profesjonalizacja realizacji zadań publicznych, podnoszenie standardu usług organizacji pozarządowych),</w:t>
      </w:r>
    </w:p>
    <w:p w:rsidR="00EB516D" w:rsidRPr="00052105" w:rsidRDefault="004C423A" w:rsidP="00EB516D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>
        <w:rPr>
          <w:rFonts w:ascii="Arial" w:hAnsi="Arial"/>
        </w:rPr>
        <w:t>b) promocję</w:t>
      </w:r>
      <w:r w:rsidR="00EB516D" w:rsidRPr="00052105">
        <w:rPr>
          <w:rFonts w:ascii="Arial" w:hAnsi="Arial"/>
        </w:rPr>
        <w:t xml:space="preserve"> i wspieranie rozwoju wolontariatu,</w:t>
      </w:r>
    </w:p>
    <w:p w:rsidR="00EB516D" w:rsidRPr="00052105" w:rsidRDefault="00EB516D" w:rsidP="00EB516D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c) prowadzenie Centrum Organizacji Pozarządowych,  </w:t>
      </w:r>
    </w:p>
    <w:p w:rsidR="00EB516D" w:rsidRDefault="00EB516D" w:rsidP="00EB516D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d) prowadzenie Centrum Wolontariatu, </w:t>
      </w:r>
    </w:p>
    <w:p w:rsidR="00A515FE" w:rsidRPr="00052105" w:rsidRDefault="004C423A" w:rsidP="00EB516D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>
        <w:rPr>
          <w:rFonts w:ascii="Arial" w:hAnsi="Arial"/>
        </w:rPr>
        <w:t>e) organizację</w:t>
      </w:r>
      <w:r w:rsidR="00A515FE">
        <w:rPr>
          <w:rFonts w:ascii="Arial" w:hAnsi="Arial"/>
        </w:rPr>
        <w:t xml:space="preserve"> pikniku/forum integracyjno-szkoleniowego dla NGO</w:t>
      </w:r>
    </w:p>
    <w:p w:rsidR="00EB516D" w:rsidRPr="00052105" w:rsidRDefault="00A515FE" w:rsidP="00EB516D">
      <w:pPr>
        <w:autoSpaceDE w:val="0"/>
        <w:spacing w:after="17"/>
        <w:ind w:left="567" w:right="-569"/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4C423A">
        <w:rPr>
          <w:rFonts w:ascii="Arial" w:hAnsi="Arial"/>
        </w:rPr>
        <w:t>) edukację</w:t>
      </w:r>
      <w:r w:rsidR="00EB516D" w:rsidRPr="00052105">
        <w:rPr>
          <w:rFonts w:ascii="Arial" w:hAnsi="Arial"/>
        </w:rPr>
        <w:t xml:space="preserve"> ekonomiczna i konsumencka,</w:t>
      </w:r>
    </w:p>
    <w:p w:rsidR="00EB516D" w:rsidRPr="00052105" w:rsidRDefault="00A515FE" w:rsidP="00EB516D">
      <w:pPr>
        <w:autoSpaceDE w:val="0"/>
        <w:spacing w:after="17"/>
        <w:ind w:left="567" w:right="-569"/>
        <w:jc w:val="both"/>
        <w:rPr>
          <w:rFonts w:ascii="Arial" w:hAnsi="Arial"/>
        </w:rPr>
      </w:pPr>
      <w:r>
        <w:rPr>
          <w:rFonts w:ascii="Arial" w:hAnsi="Arial"/>
        </w:rPr>
        <w:t>g</w:t>
      </w:r>
      <w:r w:rsidR="00EB516D" w:rsidRPr="00052105">
        <w:rPr>
          <w:rFonts w:ascii="Arial" w:hAnsi="Arial"/>
        </w:rPr>
        <w:t>) wsparcie ekonomii społecznej poprzez: szkolenia, konkursy, wydarzenia (np. Targi Ekonomii Społecznej),</w:t>
      </w:r>
    </w:p>
    <w:p w:rsidR="00EB516D" w:rsidRPr="00052105" w:rsidRDefault="00A515FE" w:rsidP="00EB516D">
      <w:pPr>
        <w:autoSpaceDE w:val="0"/>
        <w:spacing w:after="17"/>
        <w:ind w:left="567" w:right="-569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="00EB516D" w:rsidRPr="00052105">
        <w:rPr>
          <w:rFonts w:ascii="Arial" w:hAnsi="Arial"/>
        </w:rPr>
        <w:t>) przygotowanie osób do świadczenia pracy w podmiotach ekonomii społecznej poprzez realizację programu szkoleniowego (m.in.: szkolenia stanowiskowe, szkolenia</w:t>
      </w:r>
      <w:r>
        <w:rPr>
          <w:rFonts w:ascii="Arial" w:hAnsi="Arial"/>
        </w:rPr>
        <w:t xml:space="preserve"> z zakresu ekonomii społecznej)</w:t>
      </w:r>
    </w:p>
    <w:p w:rsidR="00EB516D" w:rsidRPr="00052105" w:rsidRDefault="00EB516D" w:rsidP="00EB516D">
      <w:pPr>
        <w:autoSpaceDE w:val="0"/>
        <w:spacing w:after="17"/>
        <w:ind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 </w:t>
      </w:r>
    </w:p>
    <w:p w:rsidR="00EB516D" w:rsidRPr="00052105" w:rsidRDefault="00EB516D" w:rsidP="00EB516D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9</w:t>
      </w:r>
      <w:r w:rsidRPr="00052105">
        <w:rPr>
          <w:rFonts w:ascii="Arial" w:eastAsia="Times New Roman" w:hAnsi="Arial"/>
          <w:b/>
        </w:rPr>
        <w:t>)</w:t>
      </w:r>
      <w:r w:rsidRPr="00052105">
        <w:rPr>
          <w:rFonts w:ascii="Arial" w:eastAsia="Times New Roman" w:hAnsi="Arial"/>
        </w:rPr>
        <w:t xml:space="preserve"> </w:t>
      </w:r>
      <w:r w:rsidRPr="00052105">
        <w:rPr>
          <w:rFonts w:ascii="Arial" w:eastAsia="Times New Roman" w:hAnsi="Arial"/>
          <w:b/>
        </w:rPr>
        <w:t>W zakresie aktywizacji i integracji osób starszych – 30 000 zł</w:t>
      </w:r>
      <w:r w:rsidRPr="00052105">
        <w:rPr>
          <w:rFonts w:ascii="Arial" w:eastAsia="Times New Roman" w:hAnsi="Arial"/>
        </w:rPr>
        <w:t xml:space="preserve"> z przeznaczeniem na:</w:t>
      </w:r>
    </w:p>
    <w:p w:rsidR="00EB516D" w:rsidRPr="00052105" w:rsidRDefault="00EB516D" w:rsidP="00EB516D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a) działania edukacyjne i prozdrowotne, </w:t>
      </w:r>
    </w:p>
    <w:p w:rsidR="00EB516D" w:rsidRPr="00052105" w:rsidRDefault="00EB516D" w:rsidP="00EB516D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b) wolontariat osób starszych i na rzecz osób starszych,</w:t>
      </w:r>
    </w:p>
    <w:p w:rsidR="00EB516D" w:rsidRPr="00052105" w:rsidRDefault="00EB516D" w:rsidP="00EB516D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</w:t>
      </w:r>
      <w:r w:rsidR="004B5154">
        <w:rPr>
          <w:rFonts w:ascii="Arial" w:eastAsia="Times New Roman" w:hAnsi="Arial"/>
        </w:rPr>
        <w:t>c) integrację</w:t>
      </w:r>
      <w:r w:rsidRPr="00052105">
        <w:rPr>
          <w:rFonts w:ascii="Arial" w:eastAsia="Times New Roman" w:hAnsi="Arial"/>
        </w:rPr>
        <w:t xml:space="preserve"> wewnątrz i międzypokoleniowa.</w:t>
      </w:r>
    </w:p>
    <w:p w:rsidR="00EB516D" w:rsidRPr="00052105" w:rsidRDefault="00EB516D" w:rsidP="00EB516D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</w:p>
    <w:p w:rsidR="00EB516D" w:rsidRPr="00052105" w:rsidRDefault="00EB516D" w:rsidP="00EB516D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10</w:t>
      </w:r>
      <w:r w:rsidRPr="00052105">
        <w:rPr>
          <w:rFonts w:ascii="Arial" w:eastAsia="Times New Roman" w:hAnsi="Arial"/>
          <w:b/>
        </w:rPr>
        <w:t>)</w:t>
      </w:r>
      <w:r w:rsidRPr="00052105">
        <w:rPr>
          <w:rFonts w:ascii="Arial" w:eastAsia="Times New Roman" w:hAnsi="Arial"/>
        </w:rPr>
        <w:t xml:space="preserve"> </w:t>
      </w:r>
      <w:r w:rsidRPr="00052105">
        <w:rPr>
          <w:rFonts w:ascii="Arial" w:eastAsia="Times New Roman" w:hAnsi="Arial"/>
          <w:b/>
        </w:rPr>
        <w:t>W zakresie działań na rzecz osób z niepełnosprawnościami – 20 000 zł</w:t>
      </w:r>
      <w:r w:rsidRPr="00052105">
        <w:rPr>
          <w:rFonts w:ascii="Arial" w:eastAsia="Times New Roman" w:hAnsi="Arial"/>
        </w:rPr>
        <w:t xml:space="preserve"> z przeznaczeniem na:</w:t>
      </w:r>
    </w:p>
    <w:p w:rsidR="00EB516D" w:rsidRPr="00052105" w:rsidRDefault="00EB516D" w:rsidP="00EB516D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a) działania edukacyjne i prozdrowotne, </w:t>
      </w:r>
    </w:p>
    <w:p w:rsidR="00EB516D" w:rsidRPr="00052105" w:rsidRDefault="00EB516D" w:rsidP="00EB516D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b) integracja wewnątrz i międzypokoleniowa.</w:t>
      </w:r>
    </w:p>
    <w:p w:rsidR="00EB516D" w:rsidRDefault="00EB516D" w:rsidP="00EB516D">
      <w:pPr>
        <w:autoSpaceDE w:val="0"/>
        <w:spacing w:after="17"/>
        <w:ind w:left="567" w:right="-569" w:hanging="269"/>
        <w:jc w:val="both"/>
        <w:rPr>
          <w:rFonts w:ascii="Arial" w:hAnsi="Arial"/>
          <w:b/>
          <w:bCs/>
          <w:color w:val="000000"/>
        </w:rPr>
      </w:pPr>
    </w:p>
    <w:p w:rsidR="00EB516D" w:rsidRDefault="00EB516D" w:rsidP="00EB516D">
      <w:pPr>
        <w:autoSpaceDE w:val="0"/>
        <w:spacing w:after="17"/>
        <w:ind w:left="567" w:right="-569" w:hanging="269"/>
        <w:jc w:val="both"/>
        <w:rPr>
          <w:rFonts w:ascii="Arial" w:eastAsia="Times New Roman" w:hAnsi="Arial"/>
          <w:color w:val="000000"/>
        </w:rPr>
      </w:pPr>
      <w:r>
        <w:rPr>
          <w:rFonts w:ascii="Arial" w:hAnsi="Arial"/>
          <w:b/>
          <w:bCs/>
          <w:color w:val="000000"/>
        </w:rPr>
        <w:t>11)</w:t>
      </w:r>
      <w:r>
        <w:rPr>
          <w:rFonts w:ascii="Arial" w:hAnsi="Arial"/>
          <w:b/>
          <w:bCs/>
          <w:color w:val="FF0000"/>
        </w:rPr>
        <w:t xml:space="preserve"> </w:t>
      </w:r>
      <w:r>
        <w:rPr>
          <w:rFonts w:ascii="Arial" w:hAnsi="Arial"/>
          <w:b/>
          <w:bCs/>
          <w:color w:val="000000"/>
        </w:rPr>
        <w:t xml:space="preserve">W zakresie prowadzenia </w:t>
      </w:r>
      <w:r>
        <w:rPr>
          <w:rFonts w:ascii="Arial" w:eastAsia="Times New Roman" w:hAnsi="Arial"/>
          <w:b/>
          <w:bCs/>
          <w:color w:val="000000"/>
        </w:rPr>
        <w:t xml:space="preserve"> punktów nieodpłatnej pomocy prawnej</w:t>
      </w:r>
      <w:r>
        <w:rPr>
          <w:rFonts w:ascii="Arial" w:eastAsia="Times New Roman" w:hAnsi="Arial"/>
          <w:color w:val="000000"/>
        </w:rPr>
        <w:t xml:space="preserve"> na terenie Miasta – na podstawie art. 11 ust. 2 ustawy z dnia 5 sierpnia 2015 r. o nieodpłatnej pomocy prawnej oraz edukacji prawnej </w:t>
      </w:r>
      <w:r w:rsidRPr="00FC5DD7">
        <w:rPr>
          <w:rFonts w:ascii="Arial" w:eastAsia="Times New Roman" w:hAnsi="Arial"/>
          <w:color w:val="000000" w:themeColor="text1"/>
        </w:rPr>
        <w:t>(</w:t>
      </w:r>
      <w:proofErr w:type="spellStart"/>
      <w:r w:rsidRPr="00FC5DD7">
        <w:rPr>
          <w:rFonts w:ascii="Arial" w:eastAsia="Times New Roman" w:hAnsi="Arial"/>
          <w:color w:val="000000" w:themeColor="text1"/>
        </w:rPr>
        <w:t>t.j</w:t>
      </w:r>
      <w:proofErr w:type="spellEnd"/>
      <w:r w:rsidRPr="00FC5DD7">
        <w:rPr>
          <w:rFonts w:ascii="Arial" w:eastAsia="Times New Roman" w:hAnsi="Arial"/>
          <w:color w:val="000000" w:themeColor="text1"/>
        </w:rPr>
        <w:t xml:space="preserve">. Dz. U. z 2021 r., poz. 945) </w:t>
      </w:r>
      <w:r>
        <w:rPr>
          <w:rFonts w:ascii="Arial" w:eastAsia="Times New Roman" w:hAnsi="Arial"/>
          <w:color w:val="000000"/>
        </w:rPr>
        <w:t>– zadanie rządowe finansowane ze środków budżetu państwa – zlecone gminie.</w:t>
      </w:r>
    </w:p>
    <w:p w:rsidR="00EB516D" w:rsidRDefault="00EB516D" w:rsidP="00EB516D">
      <w:pPr>
        <w:autoSpaceDE w:val="0"/>
        <w:spacing w:after="17"/>
        <w:ind w:left="284" w:right="-569" w:hanging="284"/>
        <w:jc w:val="both"/>
        <w:rPr>
          <w:rFonts w:ascii="Arial" w:hAnsi="Arial"/>
        </w:rPr>
      </w:pPr>
      <w:r>
        <w:rPr>
          <w:rFonts w:ascii="Arial" w:hAnsi="Arial"/>
        </w:rPr>
        <w:t>2. Ostateczna wysokość środków przeznaczonych na realizację Rocznego Programu zostanie określona w uchwale budżetowej Rady Miejskiej na 2022 rok.</w:t>
      </w:r>
    </w:p>
    <w:p w:rsidR="00EB516D" w:rsidRDefault="00EB516D" w:rsidP="00EB516D">
      <w:pPr>
        <w:autoSpaceDE w:val="0"/>
        <w:spacing w:after="17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Podział środków na poszczególne priorytetowe zadania publiczne zostanie określony ostatecznie w ogłoszeniach konkursowych. </w:t>
      </w:r>
    </w:p>
    <w:p w:rsidR="00EB516D" w:rsidRDefault="00EB516D" w:rsidP="00EB516D">
      <w:pPr>
        <w:autoSpaceDE w:val="0"/>
        <w:ind w:left="284" w:right="-569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4. Zlecanie organizacjom pozarządowym realizacji zadań publicznych w roku 2022 może nastąpić na podstawie projektu uchwały, o której mowa w ust. 2, przekazanego Radzie </w:t>
      </w:r>
      <w:r>
        <w:rPr>
          <w:rFonts w:ascii="Arial" w:hAnsi="Arial"/>
        </w:rPr>
        <w:lastRenderedPageBreak/>
        <w:t>Miejskiej na zasadach określonych w przepisach ustawy o finansach publicznych.</w:t>
      </w:r>
    </w:p>
    <w:p w:rsidR="009A0BB2" w:rsidRDefault="009A0BB2" w:rsidP="00EB516D">
      <w:pPr>
        <w:autoSpaceDE w:val="0"/>
        <w:ind w:left="284" w:right="-569" w:hanging="284"/>
        <w:jc w:val="both"/>
        <w:rPr>
          <w:rFonts w:ascii="Arial" w:hAnsi="Arial"/>
        </w:rPr>
      </w:pPr>
    </w:p>
    <w:tbl>
      <w:tblPr>
        <w:tblW w:w="96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6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Powoływanie i zasady działania komisji konkursowych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do opiniowania ofert w otwartych konkursach ofert</w:t>
            </w:r>
          </w:p>
        </w:tc>
      </w:tr>
    </w:tbl>
    <w:p w:rsidR="00EB516D" w:rsidRDefault="00EB516D" w:rsidP="00EB516D">
      <w:pPr>
        <w:autoSpaceDE w:val="0"/>
      </w:pPr>
    </w:p>
    <w:p w:rsidR="00EB516D" w:rsidRDefault="00EB516D" w:rsidP="003C07E8">
      <w:pPr>
        <w:autoSpaceDE w:val="0"/>
        <w:ind w:right="-569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10</w:t>
      </w:r>
    </w:p>
    <w:p w:rsidR="00EB516D" w:rsidRDefault="00EB516D" w:rsidP="003C07E8">
      <w:pPr>
        <w:autoSpaceDE w:val="0"/>
        <w:spacing w:after="14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Komisje konkursowe powoływane są w celu opiniowania ofert złożonych przez organizacje pozarządowe w ramach ogłoszonych przez Miasto otwartych konkursów ofert.</w:t>
      </w:r>
    </w:p>
    <w:p w:rsidR="00EB516D" w:rsidRDefault="00EB516D" w:rsidP="003C07E8">
      <w:pPr>
        <w:autoSpaceDE w:val="0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Komisje konkursowe powołuje Prezydent.</w:t>
      </w:r>
    </w:p>
    <w:p w:rsidR="00EB516D" w:rsidRDefault="00EB516D" w:rsidP="003C07E8">
      <w:pPr>
        <w:autoSpaceDE w:val="0"/>
        <w:ind w:right="-569"/>
        <w:jc w:val="both"/>
        <w:rPr>
          <w:rFonts w:ascii="Arial" w:hAnsi="Arial"/>
          <w:color w:val="000000"/>
        </w:rPr>
      </w:pPr>
    </w:p>
    <w:p w:rsidR="00EB516D" w:rsidRDefault="00EB516D" w:rsidP="00EB516D">
      <w:pPr>
        <w:autoSpaceDE w:val="0"/>
        <w:ind w:right="-569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11</w:t>
      </w:r>
    </w:p>
    <w:p w:rsidR="00EB516D" w:rsidRDefault="00EB516D" w:rsidP="00EB516D">
      <w:pPr>
        <w:autoSpaceDE w:val="0"/>
        <w:spacing w:after="14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W skład komisji konkursowej wchodzi trzech przedstawicieli Prezydenta oraz minimum trzech przedstawicieli organizacji pozarządowych.</w:t>
      </w:r>
      <w:r w:rsidRPr="00CA1D38">
        <w:rPr>
          <w:rFonts w:ascii="Arial" w:hAnsi="Arial"/>
          <w:color w:val="000000"/>
        </w:rPr>
        <w:t xml:space="preserve"> </w:t>
      </w:r>
    </w:p>
    <w:p w:rsidR="00EB516D" w:rsidRPr="00212EB6" w:rsidRDefault="00EB516D" w:rsidP="00EB516D">
      <w:pPr>
        <w:autoSpaceDE w:val="0"/>
        <w:spacing w:after="14"/>
        <w:ind w:left="284" w:right="-569" w:hanging="284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2. Prezydent publikuje </w:t>
      </w:r>
      <w:r w:rsidRPr="00212EB6">
        <w:rPr>
          <w:rFonts w:ascii="Arial" w:hAnsi="Arial"/>
          <w:color w:val="000000" w:themeColor="text1"/>
        </w:rPr>
        <w:t xml:space="preserve">komunikat zapraszający do zgłaszania przedstawicieli organizacji pozarządowych </w:t>
      </w:r>
      <w:r>
        <w:rPr>
          <w:rFonts w:ascii="Arial" w:hAnsi="Arial"/>
          <w:color w:val="000000" w:themeColor="text1"/>
        </w:rPr>
        <w:t>na członków komisji konkursowych</w:t>
      </w:r>
      <w:r w:rsidRPr="00212EB6">
        <w:rPr>
          <w:rFonts w:ascii="Arial" w:hAnsi="Arial"/>
          <w:color w:val="000000" w:themeColor="text1"/>
        </w:rPr>
        <w:t>.</w:t>
      </w:r>
    </w:p>
    <w:p w:rsidR="00EB516D" w:rsidRPr="00212EB6" w:rsidRDefault="00EB516D" w:rsidP="00EB516D">
      <w:pPr>
        <w:autoSpaceDE w:val="0"/>
        <w:ind w:left="284" w:right="-569" w:hanging="284"/>
        <w:jc w:val="both"/>
        <w:rPr>
          <w:rFonts w:ascii="Arial" w:hAnsi="Arial"/>
          <w:color w:val="000000" w:themeColor="text1"/>
        </w:rPr>
      </w:pPr>
      <w:r w:rsidRPr="00212EB6">
        <w:rPr>
          <w:rFonts w:ascii="Arial" w:hAnsi="Arial"/>
          <w:color w:val="000000" w:themeColor="text1"/>
        </w:rPr>
        <w:t>3. Komunikat publikowany jest: w Biuletynie Informacji Publicznej, na tablicy ogłoszeń i na stronie internetowej Urzędu Miejskiego, a także wysyłany drogą e-mailową do organizacji pozarządowych.</w:t>
      </w:r>
    </w:p>
    <w:p w:rsidR="00EB516D" w:rsidRDefault="00EB516D" w:rsidP="00EB516D">
      <w:pPr>
        <w:autoSpaceDE w:val="0"/>
        <w:spacing w:after="14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 Przedstawicieli organizacji pozarządowych w poszczególnych komisjach konkursowych wybiera Prezydent spośród zgłoszonych kandydatur.</w:t>
      </w:r>
    </w:p>
    <w:p w:rsidR="00EB516D" w:rsidRDefault="00EB516D" w:rsidP="00EB516D">
      <w:pPr>
        <w:autoSpaceDE w:val="0"/>
        <w:spacing w:after="17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 Kandydatem na członka komisji konkursowej może zostać osoba wskazana przez organizacje lub podmioty wymienione w art. 3 ust. 3 ustawy, mające siedzibę na terenie Miasta i działające na rzecz jego mieszkańców pod warunkiem, że organizacja/podmiot wymieniony w art. 3 ust. 3 ustawy nie będą brali udziału w konkursie.</w:t>
      </w:r>
    </w:p>
    <w:p w:rsidR="00EB516D" w:rsidRDefault="00EB516D" w:rsidP="00EB516D">
      <w:pPr>
        <w:tabs>
          <w:tab w:val="left" w:pos="360"/>
        </w:tabs>
        <w:autoSpaceDE w:val="0"/>
        <w:spacing w:after="17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Do członków komisji konkursowej biorących udział w opiniowaniu ofert stosuje się </w:t>
      </w:r>
      <w:r>
        <w:rPr>
          <w:rFonts w:ascii="Arial" w:hAnsi="Arial"/>
          <w:color w:val="000000"/>
        </w:rPr>
        <w:tab/>
        <w:t>przepisy art. 24 KPA</w:t>
      </w:r>
      <w:r>
        <w:rPr>
          <w:rStyle w:val="Znakiprzypiswdolnych"/>
          <w:rFonts w:ascii="Arial" w:hAnsi="Arial"/>
          <w:color w:val="000000"/>
        </w:rPr>
        <w:footnoteReference w:id="1"/>
      </w:r>
      <w:r>
        <w:rPr>
          <w:rFonts w:ascii="Arial" w:hAnsi="Arial"/>
          <w:color w:val="000000"/>
        </w:rPr>
        <w:t xml:space="preserve"> dotyczące wyłączenia pracownika.</w:t>
      </w:r>
    </w:p>
    <w:p w:rsidR="00EB516D" w:rsidRDefault="00EB516D" w:rsidP="00EB516D">
      <w:pPr>
        <w:autoSpaceDE w:val="0"/>
        <w:spacing w:after="17"/>
        <w:ind w:left="284" w:right="-569" w:hanging="284"/>
        <w:jc w:val="both"/>
        <w:rPr>
          <w:rFonts w:ascii="Arial" w:hAnsi="Arial"/>
          <w:color w:val="000000"/>
        </w:rPr>
      </w:pPr>
    </w:p>
    <w:p w:rsidR="00EB516D" w:rsidRDefault="00EB516D" w:rsidP="00EB516D">
      <w:pPr>
        <w:autoSpaceDE w:val="0"/>
        <w:spacing w:after="17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 Dopuszcza się możliwość korzystania przez komisję z pomocy osób, które posiadają specjalistyczną wiedzę z dziedziny obejmującej zakres zadań publicznych, których konkurs dotyczy. Osoby te zaprasza Prezydent bądź komisja konkursowa.</w:t>
      </w:r>
    </w:p>
    <w:p w:rsidR="00EB516D" w:rsidRDefault="00EB516D" w:rsidP="00EB516D">
      <w:pPr>
        <w:autoSpaceDE w:val="0"/>
        <w:jc w:val="both"/>
        <w:rPr>
          <w:rFonts w:ascii="Arial" w:hAnsi="Arial"/>
          <w:color w:val="000000"/>
        </w:rPr>
      </w:pPr>
    </w:p>
    <w:p w:rsidR="00EB516D" w:rsidRDefault="00EB516D" w:rsidP="003C07E8">
      <w:pPr>
        <w:autoSpaceDE w:val="0"/>
        <w:ind w:right="-569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12</w:t>
      </w:r>
    </w:p>
    <w:p w:rsidR="00EB516D" w:rsidRPr="00212EB6" w:rsidRDefault="00EB516D" w:rsidP="003C07E8">
      <w:pPr>
        <w:autoSpaceDE w:val="0"/>
        <w:ind w:right="-569"/>
        <w:jc w:val="both"/>
        <w:rPr>
          <w:rFonts w:ascii="Arial" w:hAnsi="Arial"/>
          <w:bCs/>
          <w:color w:val="000000" w:themeColor="text1"/>
        </w:rPr>
      </w:pPr>
      <w:r w:rsidRPr="00212EB6">
        <w:rPr>
          <w:rFonts w:ascii="Arial" w:hAnsi="Arial"/>
          <w:bCs/>
          <w:color w:val="000000" w:themeColor="text1"/>
        </w:rPr>
        <w:t xml:space="preserve">1. Procedura konkursowa przeprowadzana jest elektronicznie, poprzez platformę Witkac.pl. </w:t>
      </w:r>
    </w:p>
    <w:p w:rsidR="00EB516D" w:rsidRPr="00212EB6" w:rsidRDefault="00EB516D" w:rsidP="003C07E8">
      <w:pPr>
        <w:autoSpaceDE w:val="0"/>
        <w:ind w:right="-569"/>
        <w:jc w:val="both"/>
        <w:rPr>
          <w:rFonts w:ascii="Arial" w:hAnsi="Arial"/>
          <w:bCs/>
          <w:color w:val="000000" w:themeColor="text1"/>
        </w:rPr>
      </w:pPr>
      <w:r w:rsidRPr="00212EB6">
        <w:rPr>
          <w:rFonts w:ascii="Arial" w:hAnsi="Arial"/>
          <w:bCs/>
          <w:color w:val="000000" w:themeColor="text1"/>
        </w:rPr>
        <w:t>2. Szczegółowe zasady składania ofert, a tak</w:t>
      </w:r>
      <w:r>
        <w:rPr>
          <w:rFonts w:ascii="Arial" w:hAnsi="Arial"/>
          <w:bCs/>
          <w:color w:val="000000" w:themeColor="text1"/>
        </w:rPr>
        <w:t xml:space="preserve">że dokonywania oceny formalnej </w:t>
      </w:r>
      <w:r w:rsidRPr="00212EB6">
        <w:rPr>
          <w:rFonts w:ascii="Arial" w:hAnsi="Arial"/>
          <w:bCs/>
          <w:color w:val="000000" w:themeColor="text1"/>
        </w:rPr>
        <w:t>i</w:t>
      </w:r>
      <w:r>
        <w:rPr>
          <w:rFonts w:ascii="Arial" w:hAnsi="Arial"/>
          <w:bCs/>
          <w:color w:val="000000" w:themeColor="text1"/>
        </w:rPr>
        <w:t> </w:t>
      </w:r>
      <w:r w:rsidRPr="00212EB6">
        <w:rPr>
          <w:rFonts w:ascii="Arial" w:hAnsi="Arial"/>
          <w:bCs/>
          <w:color w:val="000000" w:themeColor="text1"/>
        </w:rPr>
        <w:t xml:space="preserve">merytorycznej przez komisje konkursowe, określają regulaminy konkursów ofert. </w:t>
      </w:r>
    </w:p>
    <w:p w:rsidR="00EB516D" w:rsidRDefault="00EB516D" w:rsidP="00EB516D">
      <w:pPr>
        <w:autoSpaceDE w:val="0"/>
        <w:rPr>
          <w:rFonts w:ascii="Arial" w:hAnsi="Arial"/>
          <w:bCs/>
          <w:color w:val="FF0000"/>
        </w:rPr>
      </w:pPr>
    </w:p>
    <w:p w:rsidR="003C07E8" w:rsidRPr="00DD6C7D" w:rsidRDefault="003C07E8" w:rsidP="00EB516D">
      <w:pPr>
        <w:autoSpaceDE w:val="0"/>
        <w:rPr>
          <w:rFonts w:ascii="Arial" w:hAnsi="Arial"/>
          <w:bCs/>
          <w:color w:val="FF0000"/>
        </w:rPr>
      </w:pPr>
    </w:p>
    <w:p w:rsidR="00EB516D" w:rsidRDefault="00EB516D" w:rsidP="003C07E8">
      <w:pPr>
        <w:autoSpaceDE w:val="0"/>
        <w:ind w:right="-569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§ 13</w:t>
      </w:r>
    </w:p>
    <w:p w:rsidR="00EB516D" w:rsidRDefault="00EB516D" w:rsidP="003C07E8">
      <w:pPr>
        <w:tabs>
          <w:tab w:val="left" w:pos="360"/>
        </w:tabs>
        <w:autoSpaceDE w:val="0"/>
        <w:spacing w:after="17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Za pracę każdej komisji konkursowej odpowiedzialny jest przewodniczący, którym jest </w:t>
      </w:r>
      <w:r>
        <w:rPr>
          <w:rFonts w:ascii="Arial" w:hAnsi="Arial"/>
          <w:color w:val="000000"/>
        </w:rPr>
        <w:tab/>
        <w:t xml:space="preserve">przedstawiciel Urzędu Miejskiego wskazany przez Prezydenta. W przypadku </w:t>
      </w:r>
      <w:r>
        <w:rPr>
          <w:rFonts w:ascii="Arial" w:hAnsi="Arial"/>
          <w:color w:val="000000"/>
        </w:rPr>
        <w:tab/>
        <w:t xml:space="preserve">nieobecności przewodniczącego, prawomocnym zastępcą zostaje inny przedstawiciel </w:t>
      </w:r>
      <w:r>
        <w:rPr>
          <w:rFonts w:ascii="Arial" w:hAnsi="Arial"/>
          <w:color w:val="000000"/>
        </w:rPr>
        <w:tab/>
        <w:t>Prezydenta wskazany wcześniej przez przewodniczącego.</w:t>
      </w:r>
    </w:p>
    <w:p w:rsidR="00EB516D" w:rsidRDefault="00EB516D" w:rsidP="003C07E8">
      <w:pPr>
        <w:tabs>
          <w:tab w:val="left" w:pos="360"/>
        </w:tabs>
        <w:autoSpaceDE w:val="0"/>
        <w:spacing w:after="17"/>
        <w:ind w:right="-56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Na podstawie opinii członków komisji, sporządzane jest stanowisko komisji </w:t>
      </w:r>
      <w:r>
        <w:rPr>
          <w:rFonts w:ascii="Arial" w:hAnsi="Arial"/>
          <w:color w:val="000000"/>
        </w:rPr>
        <w:tab/>
        <w:t>konkursowej.</w:t>
      </w:r>
    </w:p>
    <w:p w:rsidR="00EB516D" w:rsidRDefault="00EB516D" w:rsidP="003C07E8">
      <w:pPr>
        <w:pStyle w:val="Tekstpodstawowywcity"/>
        <w:ind w:right="-569"/>
        <w:rPr>
          <w:rFonts w:ascii="Arial" w:hAnsi="Arial"/>
        </w:rPr>
      </w:pPr>
      <w:r>
        <w:rPr>
          <w:rFonts w:ascii="Arial" w:hAnsi="Arial"/>
        </w:rPr>
        <w:t>3. Obsługę administracyjną komisji konkursowych prowadzą pracownicy poszczególnych komórek organizacyjnych Urzędu Miejskiego. Każde posiedzenie komisji konkursowej jest protokołowane, ze szczególnym uwzględnieniem zapisów dotyczących ustaleń podjętych przez komisję. Wszystkie protokoły z posiedzeń komisji konkursowych sporządzane są przez pracowników właściwych komórek organizacyjnych Urzędu Miejskiego.</w:t>
      </w:r>
    </w:p>
    <w:p w:rsidR="00EB516D" w:rsidRDefault="00EB516D" w:rsidP="003C07E8">
      <w:pPr>
        <w:autoSpaceDE w:val="0"/>
        <w:spacing w:after="17"/>
        <w:ind w:left="360" w:right="-569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 Wszyscy członkowie komisji konkursowej mają prawo do wglądu w dokumentację stanowiącą podstawę do pracy komisji, zarówno podczas trwania posiedzeń, w okresie między posiedzeniami, jak i po zakończeniu procedury konkursowej.</w:t>
      </w:r>
    </w:p>
    <w:p w:rsidR="00EB516D" w:rsidRDefault="00EB516D" w:rsidP="003C07E8">
      <w:pPr>
        <w:autoSpaceDE w:val="0"/>
        <w:ind w:left="360" w:right="-569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 Protokoły posiedzeń, oświadczenia oraz inne dokumenty powstające w czasie prac komisji konkursowych przechowywane są w zbiorze akt właściwych merytorycznie komórek organizacyjnych. Powyższe dokumenty mają charakter jawny.</w:t>
      </w:r>
    </w:p>
    <w:p w:rsidR="00EB516D" w:rsidRDefault="00EB516D" w:rsidP="003C07E8">
      <w:pPr>
        <w:autoSpaceDE w:val="0"/>
        <w:ind w:right="-569"/>
        <w:jc w:val="both"/>
        <w:rPr>
          <w:rFonts w:ascii="Arial" w:hAnsi="Arial"/>
          <w:color w:val="000000"/>
        </w:rPr>
      </w:pPr>
    </w:p>
    <w:p w:rsidR="00EB516D" w:rsidRDefault="00EB516D" w:rsidP="00EB516D">
      <w:pPr>
        <w:autoSpaceDE w:val="0"/>
        <w:ind w:right="-569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14</w:t>
      </w:r>
    </w:p>
    <w:p w:rsidR="00EB516D" w:rsidRDefault="00EB516D" w:rsidP="00EB516D">
      <w:pPr>
        <w:numPr>
          <w:ilvl w:val="0"/>
          <w:numId w:val="16"/>
        </w:numPr>
        <w:autoSpaceDE w:val="0"/>
        <w:spacing w:after="17"/>
        <w:ind w:left="389" w:right="-569" w:hanging="3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Ostatecznego wyboru najkorzystniejszych ofert wraz z decyzją o wysokości kwoty przyznanej dotacji dokonuje Prezydent.</w:t>
      </w:r>
    </w:p>
    <w:p w:rsidR="00EB516D" w:rsidRDefault="00EB516D" w:rsidP="00EB516D">
      <w:pPr>
        <w:numPr>
          <w:ilvl w:val="0"/>
          <w:numId w:val="16"/>
        </w:numPr>
        <w:autoSpaceDE w:val="0"/>
        <w:ind w:left="389" w:right="-569" w:hanging="3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Jeżeli organizacje otrzymały dotację w wysokości niższej niż wnioskowana, konieczne jest dokonanie uzgodnień, których celem jest doprecyzowanie warunków i zakresu realizacji zadania.</w:t>
      </w:r>
    </w:p>
    <w:p w:rsidR="00EB516D" w:rsidRDefault="00EB516D" w:rsidP="00EB516D">
      <w:pPr>
        <w:numPr>
          <w:ilvl w:val="0"/>
          <w:numId w:val="16"/>
        </w:numPr>
        <w:autoSpaceDE w:val="0"/>
        <w:ind w:left="389" w:right="-569" w:hanging="3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Informacja o złożonych ofertach oraz o ofertach niespełniających wymogów formalnych, jak również o odmowie lub udzieleniu dotacji na realizację zadań, będą podane do publicznej wiadomości w formie wykazu umieszczonego w Biuletynie Informacji Publicznej, na tablicy ogłoszeń Urzędu Miejskiego w Łomży oraz na stronie internetowej.</w:t>
      </w:r>
    </w:p>
    <w:p w:rsidR="00EB516D" w:rsidRDefault="00EB516D" w:rsidP="00EB516D">
      <w:pPr>
        <w:autoSpaceDE w:val="0"/>
        <w:jc w:val="both"/>
        <w:rPr>
          <w:rFonts w:ascii="Arial" w:hAnsi="Arial"/>
          <w:color w:val="000000"/>
        </w:rPr>
      </w:pPr>
    </w:p>
    <w:tbl>
      <w:tblPr>
        <w:tblW w:w="96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pStyle w:val="Default"/>
              <w:snapToGrid w:val="0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Rozdział 7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Okres i sposób realizacji Rocznego Programu</w:t>
            </w:r>
          </w:p>
        </w:tc>
      </w:tr>
    </w:tbl>
    <w:p w:rsidR="00EB516D" w:rsidRDefault="00EB516D" w:rsidP="00EB516D">
      <w:pPr>
        <w:pStyle w:val="Default"/>
        <w:jc w:val="center"/>
      </w:pPr>
    </w:p>
    <w:p w:rsidR="00EB516D" w:rsidRDefault="00EB516D" w:rsidP="003C07E8">
      <w:pPr>
        <w:pStyle w:val="Default"/>
        <w:ind w:right="-569"/>
        <w:jc w:val="center"/>
      </w:pPr>
      <w:r>
        <w:rPr>
          <w:rFonts w:cs="Times New Roman"/>
          <w:b/>
          <w:bCs/>
          <w:color w:val="auto"/>
        </w:rPr>
        <w:t>§ 15</w:t>
      </w:r>
    </w:p>
    <w:p w:rsidR="00EB516D" w:rsidRDefault="00EB516D" w:rsidP="003C07E8">
      <w:pPr>
        <w:pStyle w:val="Default"/>
        <w:ind w:right="-56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Roczny Program obowiązuje w okresie od 1 stycznia 2022 roku do 31 grudnia 2022 roku.</w:t>
      </w:r>
    </w:p>
    <w:p w:rsidR="00EB516D" w:rsidRDefault="00EB516D" w:rsidP="00EB516D">
      <w:pPr>
        <w:pStyle w:val="Default"/>
        <w:ind w:right="-569"/>
        <w:jc w:val="both"/>
        <w:rPr>
          <w:rFonts w:cs="Times New Roman"/>
          <w:color w:val="auto"/>
        </w:rPr>
      </w:pPr>
    </w:p>
    <w:p w:rsidR="00EB516D" w:rsidRDefault="00EB516D" w:rsidP="00EB516D">
      <w:pPr>
        <w:pStyle w:val="Default"/>
        <w:ind w:right="-569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§ 16</w:t>
      </w:r>
    </w:p>
    <w:p w:rsidR="00EB516D" w:rsidRDefault="00EB516D" w:rsidP="00EB516D">
      <w:pPr>
        <w:pStyle w:val="Default"/>
        <w:numPr>
          <w:ilvl w:val="0"/>
          <w:numId w:val="17"/>
        </w:numPr>
        <w:spacing w:after="14"/>
        <w:ind w:left="345" w:right="-569" w:hanging="316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Roczny Program realizowany jest w drodze współpracy Miasta oraz organizacji pozarządowych.</w:t>
      </w:r>
    </w:p>
    <w:p w:rsidR="00EB516D" w:rsidRDefault="00EB516D" w:rsidP="00EB516D">
      <w:pPr>
        <w:pStyle w:val="Default"/>
        <w:numPr>
          <w:ilvl w:val="0"/>
          <w:numId w:val="17"/>
        </w:numPr>
        <w:spacing w:after="14"/>
        <w:ind w:left="345" w:right="-569" w:hanging="316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Podmiotami realizującymi postanowienia Rocznego Programu w zakresie współpracy, o której mowa w ust. 1 są:</w:t>
      </w:r>
    </w:p>
    <w:p w:rsidR="00EB516D" w:rsidRDefault="00EB516D" w:rsidP="00EB516D">
      <w:pPr>
        <w:pStyle w:val="Default"/>
        <w:spacing w:after="14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1) Rada Miejska Łomży w zakresie ustalania kierunków tej współpracy;</w:t>
      </w:r>
    </w:p>
    <w:p w:rsidR="00EB516D" w:rsidRDefault="00EB516D" w:rsidP="00EB516D">
      <w:pPr>
        <w:pStyle w:val="Default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2) Prezydent w zakresie sposobu realizacji Rocznego Programu, tj.:</w:t>
      </w:r>
    </w:p>
    <w:p w:rsidR="00EB516D" w:rsidRDefault="00EB516D" w:rsidP="00EB516D">
      <w:pPr>
        <w:pStyle w:val="Default"/>
        <w:ind w:left="709" w:right="-569" w:firstLine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a) dysponowania środkami na ten cel w ramach budżetu Miasta,</w:t>
      </w:r>
    </w:p>
    <w:p w:rsidR="00EB516D" w:rsidRDefault="00EB516D" w:rsidP="00EB516D">
      <w:pPr>
        <w:pStyle w:val="Default"/>
        <w:ind w:left="709" w:right="-569" w:firstLine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b) ogłaszania konkursów ofert na realizację zadań publicznych.</w:t>
      </w:r>
    </w:p>
    <w:p w:rsidR="00EB516D" w:rsidRDefault="00EB516D" w:rsidP="00EB516D">
      <w:pPr>
        <w:pStyle w:val="Default"/>
        <w:spacing w:after="14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3) przedstawiciel Miasta  ds. współpracy z organizacjami pozarządowymi w zakresie:</w:t>
      </w:r>
    </w:p>
    <w:p w:rsidR="00EB516D" w:rsidRDefault="00EB516D" w:rsidP="00EB516D">
      <w:pPr>
        <w:pStyle w:val="Default"/>
        <w:numPr>
          <w:ilvl w:val="0"/>
          <w:numId w:val="13"/>
        </w:numPr>
        <w:spacing w:after="14"/>
        <w:ind w:left="1134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udziału w tworzeniu standardów współpracy administracji publicznej z organizacjami pozarządowymi,</w:t>
      </w:r>
    </w:p>
    <w:p w:rsidR="00EB516D" w:rsidRDefault="00EB516D" w:rsidP="00EB516D">
      <w:pPr>
        <w:pStyle w:val="Default"/>
        <w:numPr>
          <w:ilvl w:val="0"/>
          <w:numId w:val="13"/>
        </w:numPr>
        <w:spacing w:after="14"/>
        <w:ind w:left="1134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udziału w diagnozowaniu potrzeb środowiska łomżyńskich organizacji pozarządowych,</w:t>
      </w:r>
    </w:p>
    <w:p w:rsidR="00EB516D" w:rsidRDefault="00EB516D" w:rsidP="00EB516D">
      <w:pPr>
        <w:pStyle w:val="Default"/>
        <w:numPr>
          <w:ilvl w:val="0"/>
          <w:numId w:val="13"/>
        </w:numPr>
        <w:spacing w:after="14"/>
        <w:ind w:left="1134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koordynowania współpracy Miasta z organizacjami pozarządowymi;</w:t>
      </w:r>
    </w:p>
    <w:p w:rsidR="00EB516D" w:rsidRDefault="00EB516D" w:rsidP="00EB516D">
      <w:pPr>
        <w:pStyle w:val="Default"/>
        <w:spacing w:after="14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4) komisje konkursowe w zakresie opiniowania ofert w konkursach ofert;</w:t>
      </w:r>
    </w:p>
    <w:p w:rsidR="00EB516D" w:rsidRDefault="00EB516D" w:rsidP="00EB516D">
      <w:pPr>
        <w:pStyle w:val="Default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5) komórki organizacyjne Urzędu w zakresie bieżących kontaktów z organizacjami pozarządowymi, udziału w przygotowywaniu i konsultacjach projektu Rocznego Programu, przygotowywania i obsługi konkursów ofert na realizację zadań publicznych, w tym udzielania informacji o sposobie wypełniania ofert, upubliczniania wyników konkursów ofert, sporządzania umów z organizacjami pozarządowymi, których oferty zostały wybrane do realizacji w konkursach ofert, nadzoru nad realizacją zadań publicznych i kontroli wydatkowania dotacji oraz w zakresie sporządzania sprawozdań z realizacji Rocznego Programu;</w:t>
      </w:r>
    </w:p>
    <w:p w:rsidR="00EB516D" w:rsidRPr="00212EB6" w:rsidRDefault="00EB516D" w:rsidP="00EB516D">
      <w:pPr>
        <w:pStyle w:val="Default"/>
        <w:spacing w:after="17"/>
        <w:ind w:left="709" w:right="-569" w:hanging="283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auto"/>
        </w:rPr>
        <w:t xml:space="preserve">6) Łomżyńska Rada Działalności Pożytku Publicznego </w:t>
      </w:r>
      <w:r w:rsidRPr="00212EB6">
        <w:rPr>
          <w:rFonts w:cs="Times New Roman"/>
          <w:color w:val="000000" w:themeColor="text1"/>
        </w:rPr>
        <w:t>w zakresie opiniowania projektu Rocznego Programu;</w:t>
      </w:r>
    </w:p>
    <w:p w:rsidR="00EB516D" w:rsidRPr="000D5F54" w:rsidRDefault="00EB516D" w:rsidP="00EB516D">
      <w:pPr>
        <w:pStyle w:val="Default"/>
        <w:spacing w:after="17"/>
        <w:ind w:left="709" w:right="-569" w:hanging="283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7) Łomżyńska Rada Sportu </w:t>
      </w:r>
      <w:r w:rsidRPr="000D5F54">
        <w:rPr>
          <w:rFonts w:cs="Times New Roman"/>
          <w:color w:val="000000" w:themeColor="text1"/>
        </w:rPr>
        <w:t xml:space="preserve">w zakresie opiniowania zasad podziału środków budżetu Miasta w obszarze kultury fizycznej, </w:t>
      </w:r>
    </w:p>
    <w:p w:rsidR="00EB516D" w:rsidRDefault="00EB516D" w:rsidP="00EB516D">
      <w:pPr>
        <w:pStyle w:val="Default"/>
        <w:spacing w:after="17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8) organizacje pozarządowe z siedzibą w Łomży i działające na rzecz Miasta.</w:t>
      </w:r>
    </w:p>
    <w:p w:rsidR="00EB516D" w:rsidRDefault="00EB516D" w:rsidP="00EB516D">
      <w:pPr>
        <w:pStyle w:val="Default"/>
        <w:ind w:left="284" w:right="-569" w:hanging="284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3. Realizacja zadań Miasta przez organizacje pozarządowe odbywać się będzie nie tylko w ramach niniejszego Rocznego Programu, ale również w ramach innych szczegółowych programów, np. Łomżyńskiego Programu Profilaktyki i Rozwiązywania Problemów Alkoholowych oraz Innych Uzależnień.</w:t>
      </w:r>
    </w:p>
    <w:p w:rsidR="00EB516D" w:rsidRDefault="00EB516D" w:rsidP="00EB516D">
      <w:pPr>
        <w:pStyle w:val="Default"/>
        <w:ind w:left="284" w:hanging="284"/>
        <w:jc w:val="both"/>
        <w:rPr>
          <w:rFonts w:cs="Times New Roman"/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EB516D" w:rsidTr="00734B8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pStyle w:val="Default"/>
              <w:snapToGrid w:val="0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Rozdział 8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Sposób oceny realizacji Rocznego Programu</w:t>
            </w:r>
          </w:p>
        </w:tc>
      </w:tr>
    </w:tbl>
    <w:p w:rsidR="00EB516D" w:rsidRDefault="00EB516D" w:rsidP="00EB516D">
      <w:pPr>
        <w:pStyle w:val="Default"/>
        <w:ind w:left="284" w:hanging="284"/>
        <w:jc w:val="both"/>
      </w:pPr>
    </w:p>
    <w:p w:rsidR="00EB516D" w:rsidRDefault="00EB516D" w:rsidP="00EB516D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§ 17</w:t>
      </w:r>
    </w:p>
    <w:p w:rsidR="00EB516D" w:rsidRDefault="00EB516D" w:rsidP="00EB516D">
      <w:pPr>
        <w:pStyle w:val="Akapitzlist"/>
        <w:numPr>
          <w:ilvl w:val="0"/>
          <w:numId w:val="14"/>
        </w:numPr>
        <w:autoSpaceDE w:val="0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Prezydent dokonuje kontroli i oceny realizacji zadania wspieranego i powierzanego organizacji pozarządowej na zasadach określonych w ustawie.</w:t>
      </w:r>
    </w:p>
    <w:p w:rsidR="00EB516D" w:rsidRDefault="00EB516D" w:rsidP="00EB516D">
      <w:pPr>
        <w:pStyle w:val="Akapitzlist"/>
        <w:numPr>
          <w:ilvl w:val="0"/>
          <w:numId w:val="14"/>
        </w:numPr>
        <w:autoSpaceDE w:val="0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Prezydent przedłoży Radzie Miejskiej do dnia 31 maja 2023 roku sprawozdanie z realizacji Rocznego Programu, uwzględniając mierniki określone w ust. 6.</w:t>
      </w:r>
    </w:p>
    <w:p w:rsidR="00EB516D" w:rsidRPr="00844334" w:rsidRDefault="00EB516D" w:rsidP="00EB516D">
      <w:pPr>
        <w:pStyle w:val="Akapitzlist"/>
        <w:numPr>
          <w:ilvl w:val="0"/>
          <w:numId w:val="14"/>
        </w:numPr>
        <w:autoSpaceDE w:val="0"/>
        <w:ind w:left="284" w:right="-569" w:hanging="284"/>
        <w:jc w:val="both"/>
        <w:rPr>
          <w:rFonts w:ascii="Arial" w:hAnsi="Arial"/>
          <w:color w:val="000000" w:themeColor="text1"/>
        </w:rPr>
      </w:pPr>
      <w:r w:rsidRPr="00844334">
        <w:rPr>
          <w:rFonts w:ascii="Arial" w:hAnsi="Arial"/>
          <w:color w:val="000000" w:themeColor="text1"/>
        </w:rPr>
        <w:t>Przed przedłożeniem sprawozdania z realizacji Rocznego Programu, zostanie ono przedłożone do zaopiniowania przez Radę  Pożytku.</w:t>
      </w:r>
    </w:p>
    <w:p w:rsidR="00EB516D" w:rsidRDefault="00EB516D" w:rsidP="00EB516D">
      <w:pPr>
        <w:pStyle w:val="Akapitzlist"/>
        <w:numPr>
          <w:ilvl w:val="0"/>
          <w:numId w:val="14"/>
        </w:numPr>
        <w:autoSpaceDE w:val="0"/>
        <w:ind w:left="284" w:right="-569" w:hanging="284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Sprawozdanie z realizacji Rocznego Programu sporządza </w:t>
      </w:r>
      <w:r>
        <w:rPr>
          <w:rFonts w:ascii="Arial" w:hAnsi="Arial"/>
        </w:rPr>
        <w:t xml:space="preserve">Wydział Kultury, Sportu i Inicjatyw Społecznych Urzędu Miejskiego w Łomży. </w:t>
      </w:r>
    </w:p>
    <w:p w:rsidR="00EB516D" w:rsidRDefault="00EB516D" w:rsidP="00EB516D">
      <w:pPr>
        <w:pStyle w:val="Akapitzlist"/>
        <w:numPr>
          <w:ilvl w:val="0"/>
          <w:numId w:val="14"/>
        </w:numPr>
        <w:autoSpaceDE w:val="0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Sprawozdanie zostaje umieszczone na stronie internetowej Miasta i w Biuletynie Informacji Publicznej.</w:t>
      </w:r>
    </w:p>
    <w:p w:rsidR="00EB516D" w:rsidRDefault="00EB516D" w:rsidP="00EB516D">
      <w:pPr>
        <w:pStyle w:val="Akapitzlist"/>
        <w:numPr>
          <w:ilvl w:val="0"/>
          <w:numId w:val="14"/>
        </w:numPr>
        <w:autoSpaceDE w:val="0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Miernikami  oceny realizacji Rocznego Programu są:</w:t>
      </w:r>
    </w:p>
    <w:p w:rsidR="00EB516D" w:rsidRDefault="00EB516D" w:rsidP="00EB516D">
      <w:pPr>
        <w:pStyle w:val="Default"/>
        <w:numPr>
          <w:ilvl w:val="0"/>
          <w:numId w:val="15"/>
        </w:numPr>
        <w:spacing w:after="14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wysokość środków finansowych przekazanych z budżetu Miasta organizacjom pozarządowym na realizację zadań publicznych,</w:t>
      </w:r>
    </w:p>
    <w:p w:rsidR="00EB516D" w:rsidRDefault="00EB516D" w:rsidP="00EB516D">
      <w:pPr>
        <w:pStyle w:val="Default"/>
        <w:numPr>
          <w:ilvl w:val="0"/>
          <w:numId w:val="15"/>
        </w:numPr>
        <w:spacing w:after="14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udział środków własnych organizacji pozarządowych w realizacji zadań publicznych zleconych w drodze konkursów ofert,</w:t>
      </w:r>
    </w:p>
    <w:p w:rsidR="00EB516D" w:rsidRDefault="00EB516D" w:rsidP="00EB516D">
      <w:pPr>
        <w:pStyle w:val="Default"/>
        <w:numPr>
          <w:ilvl w:val="0"/>
          <w:numId w:val="15"/>
        </w:numPr>
        <w:spacing w:after="14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liczba zadań publicznych realizowanych przez organizacje pozarządowe, z wyszczególnieniem zadań zleconych w drodze konkursów ofert i trybu pozakonkursowego,</w:t>
      </w:r>
    </w:p>
    <w:p w:rsidR="00EB516D" w:rsidRDefault="00EB516D" w:rsidP="00EB516D">
      <w:pPr>
        <w:pStyle w:val="Default"/>
        <w:numPr>
          <w:ilvl w:val="0"/>
          <w:numId w:val="15"/>
        </w:numPr>
        <w:spacing w:after="14"/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liczba ofert złożonych przez organizacje pozarządowe na realizację zadań publicznych, z wyszczególnieniem ofert złożonych w drodze konkursów ofert i w trybie pozakonkursowym,</w:t>
      </w:r>
    </w:p>
    <w:p w:rsidR="00EB516D" w:rsidRPr="00172D7C" w:rsidRDefault="00EB516D" w:rsidP="00EB516D">
      <w:pPr>
        <w:pStyle w:val="Default"/>
        <w:numPr>
          <w:ilvl w:val="0"/>
          <w:numId w:val="15"/>
        </w:numPr>
        <w:spacing w:after="14"/>
        <w:ind w:left="709" w:right="-569" w:hanging="283"/>
        <w:jc w:val="both"/>
        <w:rPr>
          <w:rFonts w:cs="Times New Roman"/>
          <w:color w:val="auto"/>
        </w:rPr>
      </w:pPr>
      <w:r w:rsidRPr="00172D7C">
        <w:rPr>
          <w:rFonts w:cs="Times New Roman"/>
          <w:color w:val="auto"/>
        </w:rPr>
        <w:lastRenderedPageBreak/>
        <w:t>liczba umów zawartych z organizacjami pozarządowymi na realizację zadań publicznych;</w:t>
      </w:r>
    </w:p>
    <w:p w:rsidR="00EB516D" w:rsidRPr="00172D7C" w:rsidRDefault="00EB516D" w:rsidP="00EB516D">
      <w:pPr>
        <w:pStyle w:val="Default"/>
        <w:numPr>
          <w:ilvl w:val="0"/>
          <w:numId w:val="15"/>
        </w:numPr>
        <w:spacing w:after="14"/>
        <w:ind w:left="709" w:right="-569" w:hanging="283"/>
        <w:jc w:val="both"/>
        <w:rPr>
          <w:rFonts w:cs="Times New Roman"/>
          <w:color w:val="auto"/>
        </w:rPr>
      </w:pPr>
      <w:r w:rsidRPr="00172D7C">
        <w:rPr>
          <w:rFonts w:cs="Times New Roman"/>
          <w:color w:val="auto"/>
        </w:rPr>
        <w:t>liczba wspólnie realizowanych inicjatyw l</w:t>
      </w:r>
      <w:r>
        <w:rPr>
          <w:rFonts w:cs="Times New Roman"/>
          <w:color w:val="auto"/>
        </w:rPr>
        <w:t xml:space="preserve">okalnych wynikających z uchwały </w:t>
      </w:r>
      <w:r w:rsidRPr="00172D7C">
        <w:rPr>
          <w:rFonts w:cs="Times New Roman"/>
          <w:color w:val="auto"/>
        </w:rPr>
        <w:t>o</w:t>
      </w:r>
      <w:r>
        <w:rPr>
          <w:rFonts w:cs="Times New Roman"/>
          <w:color w:val="auto"/>
        </w:rPr>
        <w:t> </w:t>
      </w:r>
      <w:r w:rsidRPr="00172D7C">
        <w:rPr>
          <w:rFonts w:cs="Times New Roman"/>
          <w:color w:val="auto"/>
        </w:rPr>
        <w:t>inicjatywie lokalnej,</w:t>
      </w:r>
    </w:p>
    <w:p w:rsidR="00EB516D" w:rsidRPr="00172D7C" w:rsidRDefault="00EB516D" w:rsidP="00EB516D">
      <w:pPr>
        <w:pStyle w:val="Default"/>
        <w:numPr>
          <w:ilvl w:val="0"/>
          <w:numId w:val="15"/>
        </w:numPr>
        <w:spacing w:after="14"/>
        <w:ind w:left="709" w:right="-569" w:hanging="283"/>
        <w:jc w:val="both"/>
        <w:rPr>
          <w:rFonts w:cs="Times New Roman"/>
          <w:color w:val="auto"/>
        </w:rPr>
      </w:pPr>
      <w:r w:rsidRPr="00172D7C">
        <w:rPr>
          <w:rFonts w:cs="Times New Roman"/>
          <w:color w:val="auto"/>
        </w:rPr>
        <w:t>liczba organizacji pozarządowych, którym zlecono realizację zadań publicznych,</w:t>
      </w:r>
    </w:p>
    <w:p w:rsidR="00EB516D" w:rsidRDefault="00EB516D" w:rsidP="00EB516D">
      <w:pPr>
        <w:pStyle w:val="Default"/>
        <w:numPr>
          <w:ilvl w:val="0"/>
          <w:numId w:val="15"/>
        </w:numPr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liczba form współpracy Miasta z organizacjami pozarządowymi o charakterze pozafinansowym, </w:t>
      </w:r>
    </w:p>
    <w:p w:rsidR="00EB516D" w:rsidRDefault="00EB516D" w:rsidP="00EB516D">
      <w:pPr>
        <w:pStyle w:val="Default"/>
        <w:numPr>
          <w:ilvl w:val="0"/>
          <w:numId w:val="15"/>
        </w:numPr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liczba odbiorców poszczególnych działań/zadań,</w:t>
      </w:r>
    </w:p>
    <w:p w:rsidR="00EB516D" w:rsidRDefault="00EB516D" w:rsidP="00EB516D">
      <w:pPr>
        <w:pStyle w:val="Default"/>
        <w:numPr>
          <w:ilvl w:val="0"/>
          <w:numId w:val="15"/>
        </w:numPr>
        <w:ind w:left="709" w:right="-56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procent niewykorzystanych dotacji zwróconych do budżetu Miasta.</w:t>
      </w:r>
    </w:p>
    <w:p w:rsidR="00EB516D" w:rsidRPr="00481C21" w:rsidRDefault="00EB516D" w:rsidP="00EB516D">
      <w:pPr>
        <w:pStyle w:val="Default"/>
        <w:ind w:left="426"/>
        <w:jc w:val="both"/>
        <w:rPr>
          <w:rFonts w:cs="Times New Roman"/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EB516D" w:rsidTr="00734B84">
        <w:tc>
          <w:tcPr>
            <w:tcW w:w="9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B516D" w:rsidRDefault="00EB516D" w:rsidP="00734B84">
            <w:pPr>
              <w:autoSpaceDE w:val="0"/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Rozdział 9</w:t>
            </w:r>
          </w:p>
          <w:p w:rsidR="00EB516D" w:rsidRDefault="00EB516D" w:rsidP="00734B84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Informacja o sposobie tworzenia Rocznego Programu oraz przebiegu konsultacji</w:t>
            </w:r>
          </w:p>
        </w:tc>
      </w:tr>
    </w:tbl>
    <w:p w:rsidR="00EB516D" w:rsidRDefault="00EB516D" w:rsidP="00EB516D">
      <w:pPr>
        <w:pStyle w:val="Default"/>
        <w:ind w:left="426" w:right="-569"/>
        <w:jc w:val="both"/>
      </w:pPr>
    </w:p>
    <w:p w:rsidR="00EB516D" w:rsidRDefault="00EB516D" w:rsidP="00EB516D">
      <w:pPr>
        <w:pStyle w:val="Default"/>
        <w:ind w:right="-569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§ 18</w:t>
      </w:r>
    </w:p>
    <w:p w:rsidR="00EB516D" w:rsidRDefault="00EB516D" w:rsidP="00EB516D">
      <w:pPr>
        <w:pStyle w:val="Default"/>
        <w:numPr>
          <w:ilvl w:val="0"/>
          <w:numId w:val="18"/>
        </w:numPr>
        <w:ind w:right="-569"/>
        <w:jc w:val="both"/>
        <w:rPr>
          <w:rFonts w:cs="Times New Roman"/>
        </w:rPr>
      </w:pPr>
      <w:r>
        <w:rPr>
          <w:rFonts w:cs="Times New Roman"/>
        </w:rPr>
        <w:t>Projekt Rocznego Programu został przygotowany we współpracy z Radą Pożytku po uwzględnieniu uwag i sugestii wynikłych w procesie konsultacji Rocznego Programu oraz planowanych działań związanych z realizacją miejskich i wojewódzkich planów i programów.</w:t>
      </w:r>
    </w:p>
    <w:p w:rsidR="00EB516D" w:rsidRDefault="00EB516D" w:rsidP="00EB516D">
      <w:pPr>
        <w:pStyle w:val="Default"/>
        <w:numPr>
          <w:ilvl w:val="0"/>
          <w:numId w:val="18"/>
        </w:numPr>
        <w:ind w:right="-56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Projekt Rocznego Programu został poddany konsultacjom społecznym na podstawie </w:t>
      </w:r>
      <w:r w:rsidRPr="0046674B">
        <w:rPr>
          <w:rFonts w:cs="Times New Roman"/>
          <w:color w:val="000000" w:themeColor="text1"/>
        </w:rPr>
        <w:t xml:space="preserve">Zarządzenia Nr </w:t>
      </w:r>
      <w:r>
        <w:rPr>
          <w:rFonts w:cs="Times New Roman"/>
          <w:color w:val="000000" w:themeColor="text1"/>
        </w:rPr>
        <w:t>…../21</w:t>
      </w:r>
      <w:r w:rsidRPr="0046674B">
        <w:rPr>
          <w:rFonts w:cs="Times New Roman"/>
          <w:color w:val="000000" w:themeColor="text1"/>
        </w:rPr>
        <w:t xml:space="preserve"> </w:t>
      </w:r>
      <w:r w:rsidRPr="0046674B">
        <w:rPr>
          <w:color w:val="000000" w:themeColor="text1"/>
        </w:rPr>
        <w:t>Prezydenta Miasta Łomża</w:t>
      </w:r>
      <w:r>
        <w:rPr>
          <w:color w:val="000000" w:themeColor="text1"/>
        </w:rPr>
        <w:t xml:space="preserve"> z dnia ……..września 2021</w:t>
      </w:r>
      <w:r w:rsidRPr="0046674B">
        <w:rPr>
          <w:color w:val="000000" w:themeColor="text1"/>
        </w:rPr>
        <w:t xml:space="preserve"> r.</w:t>
      </w:r>
      <w:r w:rsidRPr="0046674B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auto"/>
        </w:rPr>
        <w:t>w sprawie ogłoszenia konsultacji społecznych projektu Rocznego Programu Współpracy Miasta Łomży z Organizacjami Pozarządowymi oraz podmiotami, o których mowa w art. 3 ust. 3 ustawy o działalności pożytku publicznego i o wolontariacie na 2022 rok.</w:t>
      </w:r>
    </w:p>
    <w:p w:rsidR="00EB516D" w:rsidRDefault="00EB516D" w:rsidP="00EB516D">
      <w:pPr>
        <w:numPr>
          <w:ilvl w:val="0"/>
          <w:numId w:val="18"/>
        </w:numPr>
        <w:ind w:right="-569"/>
        <w:jc w:val="both"/>
        <w:rPr>
          <w:rFonts w:ascii="Arial" w:hAnsi="Arial"/>
        </w:rPr>
      </w:pPr>
      <w:r>
        <w:rPr>
          <w:rFonts w:ascii="Arial" w:hAnsi="Arial"/>
        </w:rPr>
        <w:t>Konsultacje społeczne przeprowadzone zostały w formach:</w:t>
      </w:r>
    </w:p>
    <w:p w:rsidR="00EB516D" w:rsidRDefault="00EB516D" w:rsidP="00EB516D">
      <w:pPr>
        <w:numPr>
          <w:ilvl w:val="0"/>
          <w:numId w:val="19"/>
        </w:numPr>
        <w:ind w:left="993" w:right="-569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B07FBD">
        <w:rPr>
          <w:rFonts w:ascii="Arial" w:hAnsi="Arial" w:cs="Arial"/>
        </w:rPr>
        <w:t xml:space="preserve">konsultacji pisemnych: </w:t>
      </w:r>
      <w:r>
        <w:rPr>
          <w:rFonts w:ascii="Arial" w:hAnsi="Arial" w:cs="Arial"/>
        </w:rPr>
        <w:t xml:space="preserve">poprzez </w:t>
      </w:r>
      <w:r w:rsidRPr="00B07FBD">
        <w:rPr>
          <w:rFonts w:ascii="Arial" w:hAnsi="Arial" w:cs="Arial"/>
        </w:rPr>
        <w:t xml:space="preserve">nadsyłanie wniosków i uwag do </w:t>
      </w:r>
      <w:r>
        <w:rPr>
          <w:rFonts w:ascii="Arial" w:hAnsi="Arial" w:cs="Arial"/>
        </w:rPr>
        <w:t xml:space="preserve">Rocznego </w:t>
      </w:r>
      <w:r w:rsidRPr="00B07FBD">
        <w:rPr>
          <w:rFonts w:ascii="Arial" w:hAnsi="Arial" w:cs="Arial"/>
        </w:rPr>
        <w:t>Programu na formularzu konsultacyjnym na adres</w:t>
      </w:r>
      <w:r>
        <w:rPr>
          <w:rFonts w:ascii="Arial" w:hAnsi="Arial" w:cs="Arial"/>
        </w:rPr>
        <w:t xml:space="preserve"> Wydziału Kultury, Sportu i Inicjatyw Społecznych Urzędu Miejskiego</w:t>
      </w:r>
      <w:r w:rsidRPr="00B07FBD">
        <w:rPr>
          <w:rFonts w:ascii="Arial" w:hAnsi="Arial" w:cs="Arial"/>
        </w:rPr>
        <w:t>, ul. Farna 1,</w:t>
      </w:r>
      <w:r>
        <w:rPr>
          <w:rFonts w:ascii="Arial" w:hAnsi="Arial" w:cs="Arial"/>
        </w:rPr>
        <w:t xml:space="preserve"> 18-400 Łomża lub </w:t>
      </w:r>
      <w:r w:rsidRPr="00B07FBD">
        <w:rPr>
          <w:rFonts w:ascii="Arial" w:hAnsi="Arial" w:cs="Arial"/>
        </w:rPr>
        <w:t xml:space="preserve">skanu formularza na adres elektroniczny: </w:t>
      </w:r>
      <w:hyperlink r:id="rId8" w:history="1">
        <w:r w:rsidRPr="00B07FBD">
          <w:rPr>
            <w:rStyle w:val="Hipercze"/>
            <w:rFonts w:ascii="Arial" w:hAnsi="Arial" w:cs="Arial"/>
          </w:rPr>
          <w:t>ngo@um.lomza.pl</w:t>
        </w:r>
      </w:hyperlink>
    </w:p>
    <w:p w:rsidR="00EB516D" w:rsidRPr="0046674B" w:rsidRDefault="00EB516D" w:rsidP="00EB516D">
      <w:pPr>
        <w:numPr>
          <w:ilvl w:val="0"/>
          <w:numId w:val="19"/>
        </w:numPr>
        <w:ind w:left="993" w:right="-569" w:hanging="284"/>
        <w:jc w:val="both"/>
        <w:rPr>
          <w:rFonts w:ascii="Arial" w:hAnsi="Arial" w:cs="Arial"/>
          <w:color w:val="000000" w:themeColor="text1"/>
          <w:u w:val="single"/>
        </w:rPr>
      </w:pPr>
      <w:r w:rsidRPr="00B07FBD">
        <w:rPr>
          <w:rFonts w:ascii="Arial" w:hAnsi="Arial" w:cs="Arial"/>
        </w:rPr>
        <w:t xml:space="preserve">spotkania z przedstawicielami organizacji pozarządowych i podmiotami, o których mowa w art. 3 ust. 3 ustawy z dnia 24 kwietnia 2003 roku o działalności pożytku publicznego i o wolontariacie </w:t>
      </w:r>
      <w:r w:rsidRPr="0046674B">
        <w:rPr>
          <w:rFonts w:ascii="Arial" w:hAnsi="Arial" w:cs="Arial"/>
          <w:bCs/>
          <w:color w:val="000000" w:themeColor="text1"/>
        </w:rPr>
        <w:t xml:space="preserve">w dniu </w:t>
      </w:r>
      <w:r>
        <w:rPr>
          <w:rFonts w:ascii="Arial" w:hAnsi="Arial" w:cs="Arial"/>
          <w:bCs/>
          <w:color w:val="000000" w:themeColor="text1"/>
        </w:rPr>
        <w:t>…… października 2021</w:t>
      </w:r>
      <w:r w:rsidRPr="0046674B">
        <w:rPr>
          <w:rFonts w:ascii="Arial" w:hAnsi="Arial" w:cs="Arial"/>
          <w:bCs/>
          <w:color w:val="000000" w:themeColor="text1"/>
        </w:rPr>
        <w:t xml:space="preserve"> roku </w:t>
      </w:r>
      <w:r>
        <w:rPr>
          <w:rFonts w:ascii="Arial" w:hAnsi="Arial" w:cs="Arial"/>
          <w:bCs/>
          <w:color w:val="000000" w:themeColor="text1"/>
        </w:rPr>
        <w:t>o godz. …..</w:t>
      </w:r>
      <w:r w:rsidRPr="0046674B">
        <w:rPr>
          <w:rFonts w:ascii="Arial" w:hAnsi="Arial" w:cs="Arial"/>
          <w:bCs/>
          <w:color w:val="000000" w:themeColor="text1"/>
        </w:rPr>
        <w:t>w</w:t>
      </w:r>
      <w:r>
        <w:rPr>
          <w:rFonts w:ascii="Arial" w:hAnsi="Arial" w:cs="Arial"/>
          <w:bCs/>
          <w:color w:val="000000" w:themeColor="text1"/>
        </w:rPr>
        <w:t> ………………..</w:t>
      </w:r>
      <w:r w:rsidRPr="0046674B">
        <w:rPr>
          <w:rFonts w:ascii="Arial" w:hAnsi="Arial" w:cs="Arial"/>
          <w:bCs/>
          <w:color w:val="000000" w:themeColor="text1"/>
        </w:rPr>
        <w:t>.</w:t>
      </w:r>
      <w:r w:rsidRPr="0046674B">
        <w:rPr>
          <w:rFonts w:ascii="Arial" w:hAnsi="Arial" w:cs="Arial"/>
          <w:bCs/>
          <w:color w:val="000000" w:themeColor="text1"/>
          <w:u w:val="single"/>
        </w:rPr>
        <w:t xml:space="preserve"> </w:t>
      </w:r>
    </w:p>
    <w:p w:rsidR="00EB516D" w:rsidRPr="00A0331A" w:rsidRDefault="00EB516D" w:rsidP="00EB516D">
      <w:pPr>
        <w:numPr>
          <w:ilvl w:val="0"/>
          <w:numId w:val="18"/>
        </w:numPr>
        <w:ind w:right="-569"/>
        <w:jc w:val="both"/>
        <w:rPr>
          <w:rStyle w:val="Hipercze"/>
          <w:rFonts w:ascii="Arial" w:hAnsi="Arial" w:cs="Arial"/>
          <w:color w:val="000000"/>
          <w:u w:val="none"/>
        </w:rPr>
      </w:pPr>
      <w:r>
        <w:rPr>
          <w:rStyle w:val="Hipercze"/>
          <w:rFonts w:ascii="Arial" w:hAnsi="Arial"/>
          <w:color w:val="000000"/>
          <w:u w:val="none"/>
        </w:rPr>
        <w:t xml:space="preserve">Opinię dotyczącą </w:t>
      </w:r>
      <w:r w:rsidRPr="00A0331A">
        <w:rPr>
          <w:rStyle w:val="Hipercze"/>
          <w:rFonts w:ascii="Arial" w:hAnsi="Arial"/>
          <w:color w:val="000000"/>
          <w:u w:val="none"/>
        </w:rPr>
        <w:t xml:space="preserve">projektu Rocznego Programu przedłożyła Rada Pożytku. </w:t>
      </w:r>
      <w:r w:rsidRPr="00A0331A">
        <w:rPr>
          <w:rStyle w:val="Hipercze"/>
          <w:rFonts w:ascii="Arial" w:hAnsi="Arial" w:cs="Arial"/>
          <w:color w:val="000000"/>
          <w:u w:val="none"/>
        </w:rPr>
        <w:t>Opinia została dołączona do projektu Rocznego Programu.</w:t>
      </w:r>
    </w:p>
    <w:p w:rsidR="00EB516D" w:rsidRPr="00174EF8" w:rsidRDefault="00EB516D" w:rsidP="00EB516D">
      <w:pPr>
        <w:ind w:right="-569"/>
        <w:rPr>
          <w:u w:val="single"/>
        </w:rPr>
      </w:pPr>
    </w:p>
    <w:p w:rsidR="00EB516D" w:rsidRDefault="00EB516D" w:rsidP="00EB516D">
      <w:pPr>
        <w:ind w:right="-569"/>
      </w:pPr>
    </w:p>
    <w:p w:rsidR="00EB516D" w:rsidRDefault="00EB516D" w:rsidP="00EB516D"/>
    <w:p w:rsidR="00EB516D" w:rsidRDefault="00EB516D" w:rsidP="00EB516D"/>
    <w:p w:rsidR="00EB516D" w:rsidRDefault="00EB516D" w:rsidP="00EB516D"/>
    <w:p w:rsidR="008D75BC" w:rsidRDefault="00634489"/>
    <w:sectPr w:rsidR="008D75BC" w:rsidSect="00C0110B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89" w:rsidRDefault="00634489" w:rsidP="00EB516D">
      <w:r>
        <w:separator/>
      </w:r>
    </w:p>
  </w:endnote>
  <w:endnote w:type="continuationSeparator" w:id="0">
    <w:p w:rsidR="00634489" w:rsidRDefault="00634489" w:rsidP="00EB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462116"/>
      <w:docPartObj>
        <w:docPartGallery w:val="Page Numbers (Bottom of Page)"/>
        <w:docPartUnique/>
      </w:docPartObj>
    </w:sdtPr>
    <w:sdtEndPr/>
    <w:sdtContent>
      <w:p w:rsidR="00EB516D" w:rsidRDefault="00EB51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D9">
          <w:rPr>
            <w:noProof/>
          </w:rPr>
          <w:t>10</w:t>
        </w:r>
        <w:r>
          <w:fldChar w:fldCharType="end"/>
        </w:r>
      </w:p>
    </w:sdtContent>
  </w:sdt>
  <w:p w:rsidR="003418C8" w:rsidRDefault="00634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89" w:rsidRDefault="00634489" w:rsidP="00EB516D">
      <w:r>
        <w:separator/>
      </w:r>
    </w:p>
  </w:footnote>
  <w:footnote w:type="continuationSeparator" w:id="0">
    <w:p w:rsidR="00634489" w:rsidRDefault="00634489" w:rsidP="00EB516D">
      <w:r>
        <w:continuationSeparator/>
      </w:r>
    </w:p>
  </w:footnote>
  <w:footnote w:id="1">
    <w:p w:rsidR="00EB516D" w:rsidRDefault="00EB516D" w:rsidP="00EB516D">
      <w:pPr>
        <w:autoSpaceDE w:val="0"/>
        <w:rPr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sz w:val="16"/>
          <w:szCs w:val="16"/>
        </w:rPr>
        <w:tab/>
        <w:t xml:space="preserve"> </w:t>
      </w:r>
      <w:r>
        <w:rPr>
          <w:b/>
          <w:bCs/>
          <w:color w:val="000000"/>
          <w:sz w:val="16"/>
          <w:szCs w:val="16"/>
        </w:rPr>
        <w:t xml:space="preserve">„Art. 24. </w:t>
      </w:r>
      <w:r>
        <w:rPr>
          <w:color w:val="000000"/>
          <w:sz w:val="16"/>
          <w:szCs w:val="16"/>
        </w:rPr>
        <w:t xml:space="preserve">§ 1. Pracownik organu administracji publicznej podlega wyłączeniu od udziału w postępowaniu w sprawie: </w:t>
      </w:r>
    </w:p>
    <w:p w:rsidR="00EB516D" w:rsidRDefault="00EB516D" w:rsidP="00EB516D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1) w której jest stroną albo pozostaje z jedną ze stron w takim stosunku prawnym, że wynik sprawy może mieć wpływ na jego prawa lub obowiązki; </w:t>
      </w:r>
    </w:p>
    <w:p w:rsidR="00EB516D" w:rsidRDefault="00EB516D" w:rsidP="00EB516D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2) swego małżonka oraz krewnych i powinowatych do drugiego stopnia; </w:t>
      </w:r>
    </w:p>
    <w:p w:rsidR="00EB516D" w:rsidRDefault="00EB516D" w:rsidP="00EB516D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3) osoby związanej z nim z tytułu przysposobienia, opieki lub kurateli; </w:t>
      </w:r>
    </w:p>
    <w:p w:rsidR="00EB516D" w:rsidRDefault="00EB516D" w:rsidP="00EB516D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4) w której był świadkiem lub biegłym albo był lub jest przedstawicielem jednej ze stron, albo w której przedstawicielem strony jest jedna z osób wymienionych w pkt 2 i 3; </w:t>
      </w:r>
    </w:p>
    <w:p w:rsidR="00EB516D" w:rsidRDefault="00EB516D" w:rsidP="00EB516D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5) w której brał udział w wydaniu zaskarżonej decyzji; </w:t>
      </w:r>
    </w:p>
    <w:p w:rsidR="00EB516D" w:rsidRDefault="00EB516D" w:rsidP="00EB516D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6) z powodu której wszczęto przeciw niemu dochodzenie służbowe, postępowanie dyscyplinarne lub karne; </w:t>
      </w:r>
    </w:p>
    <w:p w:rsidR="00EB516D" w:rsidRDefault="00EB516D" w:rsidP="00EB516D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7) w której jedną ze stron jest osoba pozostająca wobec niego w stosunku nadrzędności służbowej. </w:t>
      </w:r>
    </w:p>
    <w:p w:rsidR="00EB516D" w:rsidRDefault="00EB516D" w:rsidP="00EB516D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§ 2. Powody wyłączenia pracownika od udziału w postępowaniu trwają także po ustaniu małżeństwa (§ 1 pkt 2), przysposobienia, opieki lub kurateli (§ 1 pkt 3). </w:t>
      </w:r>
    </w:p>
    <w:p w:rsidR="00EB516D" w:rsidRDefault="00EB516D" w:rsidP="00EB516D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§ 3. 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 </w:t>
      </w:r>
    </w:p>
    <w:p w:rsidR="00EB516D" w:rsidRDefault="00EB516D" w:rsidP="00EB516D">
      <w:pPr>
        <w:pStyle w:val="Tekstprzypisudolnego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>§ 4. Wyłączony pracownik powinien podejmować tylko czynności niecierpiące zwłoki ze względu na interes społeczny lub ważny interes stron.”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1B54B4B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18FCFBA2"/>
    <w:name w:val="WW8Num4"/>
    <w:lvl w:ilvl="0">
      <w:start w:val="1"/>
      <w:numFmt w:val="decimal"/>
      <w:lvlText w:val="%1)"/>
      <w:lvlJc w:val="left"/>
      <w:pPr>
        <w:tabs>
          <w:tab w:val="num" w:pos="-644"/>
        </w:tabs>
        <w:ind w:left="502" w:hanging="360"/>
      </w:pPr>
      <w:rPr>
        <w:rFonts w:ascii="Arial" w:eastAsia="Calibri" w:hAnsi="Arial" w:cs="Arial"/>
      </w:rPr>
    </w:lvl>
  </w:abstractNum>
  <w:abstractNum w:abstractNumId="4" w15:restartNumberingAfterBreak="0">
    <w:nsid w:val="00000005"/>
    <w:multiLevelType w:val="singleLevel"/>
    <w:tmpl w:val="B442C2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506"/>
        </w:tabs>
        <w:ind w:left="8866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3.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</w:lvl>
    <w:lvl w:ilvl="4">
      <w:start w:val="1"/>
      <w:numFmt w:val="decimal"/>
      <w:lvlText w:val="%5."/>
      <w:lvlJc w:val="left"/>
      <w:pPr>
        <w:tabs>
          <w:tab w:val="num" w:pos="2140"/>
        </w:tabs>
        <w:ind w:left="2140" w:hanging="360"/>
      </w:pPr>
    </w:lvl>
    <w:lvl w:ilvl="5">
      <w:start w:val="1"/>
      <w:numFmt w:val="decimal"/>
      <w:lvlText w:val="%6.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decimal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decimal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F26EF51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</w:abstractNum>
  <w:abstractNum w:abstractNumId="19" w15:restartNumberingAfterBreak="0">
    <w:nsid w:val="6AC438F2"/>
    <w:multiLevelType w:val="hybridMultilevel"/>
    <w:tmpl w:val="D2E8CCFE"/>
    <w:lvl w:ilvl="0" w:tplc="FA8C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6D"/>
    <w:rsid w:val="0017243B"/>
    <w:rsid w:val="00350DAB"/>
    <w:rsid w:val="003C07E8"/>
    <w:rsid w:val="00486CD9"/>
    <w:rsid w:val="004B5154"/>
    <w:rsid w:val="004C423A"/>
    <w:rsid w:val="00572A6A"/>
    <w:rsid w:val="00634489"/>
    <w:rsid w:val="009A0BB2"/>
    <w:rsid w:val="00A515FE"/>
    <w:rsid w:val="00AB5DAD"/>
    <w:rsid w:val="00EA1E44"/>
    <w:rsid w:val="00E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1246-FC15-45B2-9976-4C82191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1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516D"/>
    <w:rPr>
      <w:color w:val="0563C1"/>
      <w:u w:val="single"/>
    </w:rPr>
  </w:style>
  <w:style w:type="character" w:customStyle="1" w:styleId="Znakiprzypiswdolnych">
    <w:name w:val="Znaki przypisów dolnych"/>
    <w:rsid w:val="00EB516D"/>
    <w:rPr>
      <w:vertAlign w:val="superscript"/>
    </w:rPr>
  </w:style>
  <w:style w:type="paragraph" w:customStyle="1" w:styleId="Default">
    <w:name w:val="Default"/>
    <w:rsid w:val="00EB516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EB516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16D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EB516D"/>
    <w:pPr>
      <w:autoSpaceDE w:val="0"/>
      <w:spacing w:after="17"/>
      <w:ind w:left="360" w:hanging="360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516D"/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EB516D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EB51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B516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B51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516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3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3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m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3485</Words>
  <Characters>20914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9</cp:revision>
  <cp:lastPrinted>2021-09-28T11:59:00Z</cp:lastPrinted>
  <dcterms:created xsi:type="dcterms:W3CDTF">2021-09-28T10:22:00Z</dcterms:created>
  <dcterms:modified xsi:type="dcterms:W3CDTF">2021-09-28T12:03:00Z</dcterms:modified>
</cp:coreProperties>
</file>