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0D" w:rsidRPr="00633772" w:rsidRDefault="00E6750D" w:rsidP="00E6750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Załącznik nr 1</w:t>
      </w:r>
    </w:p>
    <w:p w:rsidR="00E6750D" w:rsidRPr="00633772" w:rsidRDefault="00E6750D" w:rsidP="00E6750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proofErr w:type="gramStart"/>
      <w:r w:rsidRPr="00633772">
        <w:rPr>
          <w:rFonts w:ascii="Arial" w:hAnsi="Arial" w:cs="Arial"/>
          <w:bCs/>
          <w:color w:val="000000"/>
        </w:rPr>
        <w:t>do</w:t>
      </w:r>
      <w:proofErr w:type="gramEnd"/>
      <w:r w:rsidRPr="00633772">
        <w:rPr>
          <w:rFonts w:ascii="Arial" w:hAnsi="Arial" w:cs="Arial"/>
          <w:bCs/>
          <w:color w:val="000000"/>
        </w:rPr>
        <w:t xml:space="preserve"> Zarządzenia Nr ….</w:t>
      </w:r>
    </w:p>
    <w:p w:rsidR="00E6750D" w:rsidRPr="00633772" w:rsidRDefault="00357AC3" w:rsidP="00E6750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Prezydenta Miasta Łomży</w:t>
      </w:r>
    </w:p>
    <w:p w:rsidR="00E6750D" w:rsidRPr="0063189F" w:rsidRDefault="00E6750D" w:rsidP="006318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proofErr w:type="gramStart"/>
      <w:r w:rsidRPr="00633772">
        <w:rPr>
          <w:rFonts w:ascii="Arial" w:hAnsi="Arial" w:cs="Arial"/>
          <w:bCs/>
          <w:color w:val="000000"/>
        </w:rPr>
        <w:t>z</w:t>
      </w:r>
      <w:proofErr w:type="gramEnd"/>
      <w:r w:rsidRPr="00633772">
        <w:rPr>
          <w:rFonts w:ascii="Arial" w:hAnsi="Arial" w:cs="Arial"/>
          <w:bCs/>
          <w:color w:val="000000"/>
        </w:rPr>
        <w:t xml:space="preserve"> dnia ……………………… </w:t>
      </w:r>
    </w:p>
    <w:p w:rsidR="00B93118" w:rsidRPr="00633772" w:rsidRDefault="00D50C23" w:rsidP="00BA2F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Regulamin</w:t>
      </w:r>
    </w:p>
    <w:p w:rsidR="00B93118" w:rsidRPr="00633772" w:rsidRDefault="00D50C23" w:rsidP="00BA2F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33772">
        <w:rPr>
          <w:rFonts w:ascii="Arial" w:hAnsi="Arial" w:cs="Arial"/>
          <w:b/>
          <w:bCs/>
          <w:color w:val="000000"/>
        </w:rPr>
        <w:t>naboru</w:t>
      </w:r>
      <w:proofErr w:type="gramEnd"/>
      <w:r w:rsidR="00233762" w:rsidRPr="00633772">
        <w:rPr>
          <w:rFonts w:ascii="Arial" w:hAnsi="Arial" w:cs="Arial"/>
          <w:b/>
          <w:bCs/>
          <w:color w:val="000000"/>
        </w:rPr>
        <w:t xml:space="preserve"> wniosków o udzielenie dotacji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633772">
        <w:rPr>
          <w:rFonts w:ascii="Arial" w:hAnsi="Arial" w:cs="Arial"/>
          <w:b/>
          <w:bCs/>
          <w:color w:val="000000"/>
        </w:rPr>
        <w:t>na</w:t>
      </w:r>
      <w:proofErr w:type="gramEnd"/>
      <w:r w:rsidRPr="00633772">
        <w:rPr>
          <w:rFonts w:ascii="Arial" w:hAnsi="Arial" w:cs="Arial"/>
          <w:b/>
          <w:bCs/>
          <w:color w:val="000000"/>
        </w:rPr>
        <w:t xml:space="preserve"> prace konserwatorskie,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33772">
        <w:rPr>
          <w:rFonts w:ascii="Arial" w:hAnsi="Arial" w:cs="Arial"/>
          <w:b/>
          <w:bCs/>
          <w:color w:val="000000"/>
        </w:rPr>
        <w:t>restauratorskie</w:t>
      </w:r>
      <w:proofErr w:type="gramEnd"/>
      <w:r w:rsidRPr="00633772">
        <w:rPr>
          <w:rFonts w:ascii="Arial" w:hAnsi="Arial" w:cs="Arial"/>
          <w:b/>
          <w:bCs/>
          <w:color w:val="000000"/>
        </w:rPr>
        <w:t xml:space="preserve"> lub roboty budowlane przy zabytku wpisanym do rejestru zabytków,</w:t>
      </w:r>
    </w:p>
    <w:p w:rsidR="00233762" w:rsidRPr="00633772" w:rsidRDefault="00B032AC" w:rsidP="00BA2F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33772">
        <w:rPr>
          <w:rFonts w:ascii="Arial" w:hAnsi="Arial" w:cs="Arial"/>
          <w:b/>
          <w:bCs/>
          <w:color w:val="000000"/>
        </w:rPr>
        <w:t>położonych</w:t>
      </w:r>
      <w:proofErr w:type="gramEnd"/>
      <w:r w:rsidRPr="00633772">
        <w:rPr>
          <w:rFonts w:ascii="Arial" w:hAnsi="Arial" w:cs="Arial"/>
          <w:b/>
          <w:bCs/>
          <w:color w:val="000000"/>
        </w:rPr>
        <w:t xml:space="preserve"> na obszarze Miasta Łomża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22F7E" w:rsidRDefault="00D50C23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I. Kategorie zadań: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Default="00233762" w:rsidP="00D50C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33772">
        <w:rPr>
          <w:rFonts w:ascii="Arial" w:hAnsi="Arial" w:cs="Arial"/>
          <w:color w:val="000000"/>
        </w:rPr>
        <w:t xml:space="preserve">Dofinansowywane będą zadania z katalogu prac określonego w art. 77 ustawy z dnia 23 lipca 2003 roku o ochronie zabytków i opiece nad zabytkami (Dz. U. z 2014 r. </w:t>
      </w:r>
      <w:proofErr w:type="gramStart"/>
      <w:r w:rsidRPr="00633772">
        <w:rPr>
          <w:rFonts w:ascii="Arial" w:hAnsi="Arial" w:cs="Arial"/>
          <w:color w:val="000000"/>
        </w:rPr>
        <w:t>poz. 1446 ):</w:t>
      </w:r>
      <w:proofErr w:type="gramEnd"/>
    </w:p>
    <w:p w:rsidR="0063189F" w:rsidRPr="00633772" w:rsidRDefault="0063189F" w:rsidP="00D50C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sporządzenie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ekspertyz </w:t>
      </w:r>
      <w:r w:rsidR="00E0785D" w:rsidRPr="00633772">
        <w:rPr>
          <w:rFonts w:ascii="Arial" w:eastAsia="Times New Roman" w:hAnsi="Arial" w:cs="Arial"/>
          <w:lang w:eastAsia="pl-PL"/>
        </w:rPr>
        <w:t>technicznych i konserwatorskich;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przeprowadzenie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badań konserwa</w:t>
      </w:r>
      <w:r w:rsidR="00E0785D" w:rsidRPr="00633772">
        <w:rPr>
          <w:rFonts w:ascii="Arial" w:eastAsia="Times New Roman" w:hAnsi="Arial" w:cs="Arial"/>
          <w:lang w:eastAsia="pl-PL"/>
        </w:rPr>
        <w:t>torskich lub architektonicznych;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wykonani</w:t>
      </w:r>
      <w:r w:rsidR="00E0785D" w:rsidRPr="00633772">
        <w:rPr>
          <w:rFonts w:ascii="Arial" w:eastAsia="Times New Roman" w:hAnsi="Arial" w:cs="Arial"/>
          <w:lang w:eastAsia="pl-PL"/>
        </w:rPr>
        <w:t>e</w:t>
      </w:r>
      <w:proofErr w:type="gramEnd"/>
      <w:r w:rsidR="00E0785D" w:rsidRPr="00633772">
        <w:rPr>
          <w:rFonts w:ascii="Arial" w:eastAsia="Times New Roman" w:hAnsi="Arial" w:cs="Arial"/>
          <w:lang w:eastAsia="pl-PL"/>
        </w:rPr>
        <w:t xml:space="preserve"> dokumentacji konserwatorskiej;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opracowanie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programu prac konserwatorskich i restaurators</w:t>
      </w:r>
      <w:r w:rsidR="00E0785D" w:rsidRPr="00633772">
        <w:rPr>
          <w:rFonts w:ascii="Arial" w:eastAsia="Times New Roman" w:hAnsi="Arial" w:cs="Arial"/>
          <w:lang w:eastAsia="pl-PL"/>
        </w:rPr>
        <w:t>kich;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wykonanie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projektu budowlanego zgodnie</w:t>
      </w:r>
      <w:r w:rsidR="00E0785D" w:rsidRPr="00633772">
        <w:rPr>
          <w:rFonts w:ascii="Arial" w:eastAsia="Times New Roman" w:hAnsi="Arial" w:cs="Arial"/>
          <w:lang w:eastAsia="pl-PL"/>
        </w:rPr>
        <w:t xml:space="preserve"> z przepisami Prawa budowlanego;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sporządzenie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projekt</w:t>
      </w:r>
      <w:r w:rsidR="00E0785D" w:rsidRPr="00633772">
        <w:rPr>
          <w:rFonts w:ascii="Arial" w:eastAsia="Times New Roman" w:hAnsi="Arial" w:cs="Arial"/>
          <w:lang w:eastAsia="pl-PL"/>
        </w:rPr>
        <w:t>u odtworzenia kompozycji wnętrz;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zabezpieczenie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, zachowanie </w:t>
      </w:r>
      <w:r w:rsidR="00E0785D" w:rsidRPr="00633772">
        <w:rPr>
          <w:rFonts w:ascii="Arial" w:eastAsia="Times New Roman" w:hAnsi="Arial" w:cs="Arial"/>
          <w:lang w:eastAsia="pl-PL"/>
        </w:rPr>
        <w:t>i utrwalenie substancji zabytku;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stabilizację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konstrukcyjną części składowych zabytku lub ich odtworzenie w zakresie niezbęd</w:t>
      </w:r>
      <w:r w:rsidR="00E0785D" w:rsidRPr="00633772">
        <w:rPr>
          <w:rFonts w:ascii="Arial" w:eastAsia="Times New Roman" w:hAnsi="Arial" w:cs="Arial"/>
          <w:lang w:eastAsia="pl-PL"/>
        </w:rPr>
        <w:t>nym dla zachowania tego zabytku;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odnowienie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lub uzupełnienie tynków i okładzin architektonicznych albo ich całkowite odtworzenie, z uwzględnieniem charakterystyczn</w:t>
      </w:r>
      <w:r w:rsidR="00E0785D" w:rsidRPr="00633772">
        <w:rPr>
          <w:rFonts w:ascii="Arial" w:eastAsia="Times New Roman" w:hAnsi="Arial" w:cs="Arial"/>
          <w:lang w:eastAsia="pl-PL"/>
        </w:rPr>
        <w:t>ej dla tego zabytku kolorystyki;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odtworzenie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zniszczonej przynależności zabytku, jeżeli odtworzenie to nie przekracza 50% oryginalne</w:t>
      </w:r>
      <w:r w:rsidR="00E0785D" w:rsidRPr="00633772">
        <w:rPr>
          <w:rFonts w:ascii="Arial" w:eastAsia="Times New Roman" w:hAnsi="Arial" w:cs="Arial"/>
          <w:lang w:eastAsia="pl-PL"/>
        </w:rPr>
        <w:t>j substancji tej przynależności;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odnowienie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lub całkowite odtworzenie </w:t>
      </w:r>
      <w:r w:rsidR="00E0785D" w:rsidRPr="00633772">
        <w:rPr>
          <w:rFonts w:ascii="Arial" w:eastAsia="Times New Roman" w:hAnsi="Arial" w:cs="Arial"/>
          <w:lang w:eastAsia="pl-PL"/>
        </w:rPr>
        <w:t>okien, w tym ościeżnic i okiennic, zewnętrznych odrzwi i drzwi, więźby dachowej, pokrycia dachowego, rynien i rur spustowych;</w:t>
      </w:r>
      <w:r w:rsidRPr="00633772">
        <w:rPr>
          <w:rFonts w:ascii="Arial" w:eastAsia="Times New Roman" w:hAnsi="Arial" w:cs="Arial"/>
          <w:lang w:eastAsia="pl-PL"/>
        </w:rPr>
        <w:t xml:space="preserve"> 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modernizację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instalacji elektrycznej w zabytkach drewnianych lub w zabytkach, które posiadają oryginalne, wykonane z drewna c</w:t>
      </w:r>
      <w:r w:rsidR="00E0785D" w:rsidRPr="00633772">
        <w:rPr>
          <w:rFonts w:ascii="Arial" w:eastAsia="Times New Roman" w:hAnsi="Arial" w:cs="Arial"/>
          <w:lang w:eastAsia="pl-PL"/>
        </w:rPr>
        <w:t>zęści składowe i przynależności;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wykona</w:t>
      </w:r>
      <w:r w:rsidR="00E0785D" w:rsidRPr="00633772">
        <w:rPr>
          <w:rFonts w:ascii="Arial" w:eastAsia="Times New Roman" w:hAnsi="Arial" w:cs="Arial"/>
          <w:lang w:eastAsia="pl-PL"/>
        </w:rPr>
        <w:t>nie</w:t>
      </w:r>
      <w:proofErr w:type="gramEnd"/>
      <w:r w:rsidR="00E0785D" w:rsidRPr="00633772">
        <w:rPr>
          <w:rFonts w:ascii="Arial" w:eastAsia="Times New Roman" w:hAnsi="Arial" w:cs="Arial"/>
          <w:lang w:eastAsia="pl-PL"/>
        </w:rPr>
        <w:t xml:space="preserve"> izolacji przeciwwilgociowej;</w:t>
      </w:r>
    </w:p>
    <w:p w:rsidR="00E0785D" w:rsidRPr="00633772" w:rsidRDefault="00E0785D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uzupełnianie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narysów ziemnych dzieł architektury obronnej oraz zabytków archeologicznych nieruchomych o własnych formach krajobrazowych;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działania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zmierzające do wyeksponowania istniejących, oryginalnych element</w:t>
      </w:r>
      <w:r w:rsidR="00E0785D" w:rsidRPr="00633772">
        <w:rPr>
          <w:rFonts w:ascii="Arial" w:eastAsia="Times New Roman" w:hAnsi="Arial" w:cs="Arial"/>
          <w:lang w:eastAsia="pl-PL"/>
        </w:rPr>
        <w:t>ów zabytkowego parku lub ogrodu;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zakup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materiałów konserwatorskich i budowlanych, niezbędnych do wykonania prac i robót przy zabytku wpisanym do rejestru, o których mowa w pkt. 7-15</w:t>
      </w:r>
      <w:r w:rsidR="00E0785D" w:rsidRPr="00633772">
        <w:rPr>
          <w:rFonts w:ascii="Arial" w:eastAsia="Times New Roman" w:hAnsi="Arial" w:cs="Arial"/>
          <w:lang w:eastAsia="pl-PL"/>
        </w:rPr>
        <w:t>;</w:t>
      </w:r>
    </w:p>
    <w:p w:rsidR="00233762" w:rsidRPr="00633772" w:rsidRDefault="00233762" w:rsidP="00D50C2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633772">
        <w:rPr>
          <w:rFonts w:ascii="Arial" w:eastAsia="Times New Roman" w:hAnsi="Arial" w:cs="Arial"/>
          <w:lang w:eastAsia="pl-PL"/>
        </w:rPr>
        <w:t>zakup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i montaż instalacji przeciwwłamaniowej oraz przeciwpożarowej i odgromowej.</w:t>
      </w:r>
    </w:p>
    <w:p w:rsidR="00E22F7E" w:rsidRPr="00633772" w:rsidRDefault="00E22F7E" w:rsidP="00BA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II. Wysokość środków publicznych przeznaczonych do rozdysponowania w 201</w:t>
      </w:r>
      <w:r w:rsidR="0037475A">
        <w:rPr>
          <w:rFonts w:ascii="Arial" w:hAnsi="Arial" w:cs="Arial"/>
          <w:b/>
          <w:bCs/>
          <w:color w:val="000000"/>
        </w:rPr>
        <w:t>7</w:t>
      </w:r>
      <w:r w:rsidR="00357AC3">
        <w:rPr>
          <w:rFonts w:ascii="Arial" w:hAnsi="Arial" w:cs="Arial"/>
          <w:b/>
          <w:bCs/>
          <w:color w:val="000000"/>
        </w:rPr>
        <w:t>r</w:t>
      </w:r>
      <w:r w:rsidRPr="00633772">
        <w:rPr>
          <w:rFonts w:ascii="Arial" w:hAnsi="Arial" w:cs="Arial"/>
          <w:b/>
          <w:bCs/>
          <w:color w:val="000000"/>
        </w:rPr>
        <w:t>:</w:t>
      </w:r>
    </w:p>
    <w:p w:rsidR="0063189F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233762" w:rsidRPr="00633772" w:rsidRDefault="0037475A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200</w:t>
      </w:r>
      <w:r w:rsidR="00233762" w:rsidRPr="00633772">
        <w:rPr>
          <w:rFonts w:ascii="Arial" w:hAnsi="Arial" w:cs="Arial"/>
          <w:b/>
          <w:color w:val="000000"/>
        </w:rPr>
        <w:t xml:space="preserve"> 000,00 zł</w:t>
      </w:r>
      <w:r w:rsidR="00233762" w:rsidRPr="00633772">
        <w:rPr>
          <w:rFonts w:ascii="Arial" w:hAnsi="Arial" w:cs="Arial"/>
          <w:color w:val="000000"/>
        </w:rPr>
        <w:t xml:space="preserve"> (słownie: </w:t>
      </w:r>
      <w:r>
        <w:rPr>
          <w:rFonts w:ascii="Arial" w:hAnsi="Arial" w:cs="Arial"/>
          <w:color w:val="000000"/>
        </w:rPr>
        <w:t>dwieście</w:t>
      </w:r>
      <w:r w:rsidR="00233762" w:rsidRPr="00633772">
        <w:rPr>
          <w:rFonts w:ascii="Arial" w:hAnsi="Arial" w:cs="Arial"/>
          <w:color w:val="000000"/>
        </w:rPr>
        <w:t xml:space="preserve"> tysięcy złotych)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III. Zasady przyznawania dotacji:</w:t>
      </w:r>
    </w:p>
    <w:p w:rsidR="003767F1" w:rsidRPr="0054024E" w:rsidRDefault="00233762" w:rsidP="006318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4024E">
        <w:rPr>
          <w:rFonts w:ascii="Arial" w:hAnsi="Arial" w:cs="Arial"/>
          <w:bCs/>
          <w:color w:val="000000"/>
        </w:rPr>
        <w:t xml:space="preserve">Dotacja </w:t>
      </w:r>
      <w:r w:rsidR="000419D7">
        <w:rPr>
          <w:rFonts w:ascii="Arial" w:hAnsi="Arial" w:cs="Arial"/>
          <w:bCs/>
          <w:color w:val="000000"/>
        </w:rPr>
        <w:t>z budżetu Miasta na wykonanie prac lub robót</w:t>
      </w:r>
      <w:r w:rsidR="003767F1" w:rsidRPr="0054024E">
        <w:rPr>
          <w:rFonts w:ascii="Arial" w:hAnsi="Arial" w:cs="Arial"/>
          <w:bCs/>
          <w:color w:val="000000"/>
        </w:rPr>
        <w:t xml:space="preserve"> budowlanych przy jednym i tym samym </w:t>
      </w:r>
      <w:r w:rsidR="000419D7">
        <w:rPr>
          <w:rFonts w:ascii="Arial" w:hAnsi="Arial" w:cs="Arial"/>
          <w:bCs/>
          <w:color w:val="000000"/>
        </w:rPr>
        <w:t xml:space="preserve">może być udzielona </w:t>
      </w:r>
      <w:r w:rsidRPr="0054024E">
        <w:rPr>
          <w:rFonts w:ascii="Arial" w:hAnsi="Arial" w:cs="Arial"/>
          <w:bCs/>
          <w:color w:val="000000"/>
        </w:rPr>
        <w:t xml:space="preserve">w wysokości do </w:t>
      </w:r>
      <w:r w:rsidR="003767F1" w:rsidRPr="0054024E">
        <w:rPr>
          <w:rFonts w:ascii="Arial" w:hAnsi="Arial" w:cs="Arial"/>
          <w:bCs/>
          <w:color w:val="000000"/>
        </w:rPr>
        <w:t>3</w:t>
      </w:r>
      <w:r w:rsidRPr="0054024E">
        <w:rPr>
          <w:rFonts w:ascii="Arial" w:hAnsi="Arial" w:cs="Arial"/>
          <w:bCs/>
          <w:color w:val="000000"/>
        </w:rPr>
        <w:t xml:space="preserve">0% </w:t>
      </w:r>
      <w:r w:rsidR="003767F1" w:rsidRPr="0054024E">
        <w:rPr>
          <w:rFonts w:ascii="Arial" w:hAnsi="Arial" w:cs="Arial"/>
          <w:bCs/>
          <w:color w:val="000000"/>
        </w:rPr>
        <w:t xml:space="preserve">ogółu </w:t>
      </w:r>
      <w:r w:rsidRPr="0054024E">
        <w:rPr>
          <w:rFonts w:ascii="Arial" w:hAnsi="Arial" w:cs="Arial"/>
          <w:bCs/>
          <w:color w:val="000000"/>
        </w:rPr>
        <w:t xml:space="preserve">nakładów </w:t>
      </w:r>
      <w:r w:rsidRPr="0054024E">
        <w:rPr>
          <w:rFonts w:ascii="Arial" w:hAnsi="Arial" w:cs="Arial"/>
          <w:color w:val="000000"/>
        </w:rPr>
        <w:t xml:space="preserve">na </w:t>
      </w:r>
      <w:r w:rsidR="000419D7">
        <w:rPr>
          <w:rFonts w:ascii="Arial" w:hAnsi="Arial" w:cs="Arial"/>
          <w:color w:val="000000"/>
        </w:rPr>
        <w:t xml:space="preserve">te </w:t>
      </w:r>
      <w:r w:rsidRPr="0054024E">
        <w:rPr>
          <w:rFonts w:ascii="Arial" w:hAnsi="Arial" w:cs="Arial"/>
          <w:color w:val="000000"/>
        </w:rPr>
        <w:t>prace lub</w:t>
      </w:r>
      <w:r w:rsidR="003767F1" w:rsidRPr="0054024E">
        <w:rPr>
          <w:rFonts w:ascii="Arial" w:hAnsi="Arial" w:cs="Arial"/>
          <w:color w:val="000000"/>
        </w:rPr>
        <w:t xml:space="preserve"> </w:t>
      </w:r>
      <w:r w:rsidR="000419D7">
        <w:rPr>
          <w:rFonts w:ascii="Arial" w:hAnsi="Arial" w:cs="Arial"/>
          <w:color w:val="000000"/>
        </w:rPr>
        <w:t>roboty.</w:t>
      </w:r>
    </w:p>
    <w:p w:rsidR="00233762" w:rsidRPr="0054024E" w:rsidRDefault="00233762" w:rsidP="006318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4024E">
        <w:rPr>
          <w:rFonts w:ascii="Arial" w:hAnsi="Arial" w:cs="Arial"/>
          <w:color w:val="000000"/>
        </w:rPr>
        <w:t>Jeżeli zabytek posiada wyjątkową wartość historyczną, artystyczną lub naukową albo</w:t>
      </w:r>
      <w:r w:rsidR="003767F1" w:rsidRPr="0054024E">
        <w:rPr>
          <w:rFonts w:ascii="Arial" w:hAnsi="Arial" w:cs="Arial"/>
          <w:color w:val="000000"/>
        </w:rPr>
        <w:t xml:space="preserve"> </w:t>
      </w:r>
      <w:r w:rsidRPr="0054024E">
        <w:rPr>
          <w:rFonts w:ascii="Arial" w:hAnsi="Arial" w:cs="Arial"/>
          <w:color w:val="000000"/>
        </w:rPr>
        <w:t xml:space="preserve">wymaga </w:t>
      </w:r>
      <w:r w:rsidR="003767F1" w:rsidRPr="0054024E">
        <w:rPr>
          <w:rFonts w:ascii="Arial" w:hAnsi="Arial" w:cs="Arial"/>
          <w:color w:val="000000"/>
        </w:rPr>
        <w:t xml:space="preserve">przeprowadzenia </w:t>
      </w:r>
      <w:r w:rsidRPr="0054024E">
        <w:rPr>
          <w:rFonts w:ascii="Arial" w:hAnsi="Arial" w:cs="Arial"/>
          <w:color w:val="000000"/>
        </w:rPr>
        <w:t>złożonych pod względem technologicznym prac konserwatorskich, restauratorskich</w:t>
      </w:r>
      <w:r w:rsidR="003767F1" w:rsidRPr="0054024E">
        <w:rPr>
          <w:rFonts w:ascii="Arial" w:hAnsi="Arial" w:cs="Arial"/>
          <w:color w:val="000000"/>
        </w:rPr>
        <w:t xml:space="preserve"> </w:t>
      </w:r>
      <w:r w:rsidRPr="0054024E">
        <w:rPr>
          <w:rFonts w:ascii="Arial" w:hAnsi="Arial" w:cs="Arial"/>
          <w:color w:val="000000"/>
        </w:rPr>
        <w:t>lub robót budowlanych albo, gdy sytuacja wymaga niezwłocznego podjęcia prac lub robót</w:t>
      </w:r>
      <w:r w:rsidR="003767F1" w:rsidRPr="0054024E">
        <w:rPr>
          <w:rFonts w:ascii="Arial" w:hAnsi="Arial" w:cs="Arial"/>
          <w:color w:val="000000"/>
        </w:rPr>
        <w:t xml:space="preserve"> </w:t>
      </w:r>
      <w:r w:rsidRPr="0054024E">
        <w:rPr>
          <w:rFonts w:ascii="Arial" w:hAnsi="Arial" w:cs="Arial"/>
          <w:color w:val="000000"/>
        </w:rPr>
        <w:t xml:space="preserve">budowlanych przy zabytku - dotacja może być udzielona w wysokości do </w:t>
      </w:r>
      <w:r w:rsidR="003767F1" w:rsidRPr="0054024E">
        <w:rPr>
          <w:rFonts w:ascii="Arial" w:hAnsi="Arial" w:cs="Arial"/>
          <w:color w:val="000000"/>
        </w:rPr>
        <w:t>50</w:t>
      </w:r>
      <w:r w:rsidRPr="0054024E">
        <w:rPr>
          <w:rFonts w:ascii="Arial" w:hAnsi="Arial" w:cs="Arial"/>
          <w:color w:val="000000"/>
        </w:rPr>
        <w:t xml:space="preserve"> % nakładów</w:t>
      </w:r>
      <w:r w:rsidR="003767F1" w:rsidRPr="0054024E">
        <w:rPr>
          <w:rFonts w:ascii="Arial" w:hAnsi="Arial" w:cs="Arial"/>
          <w:color w:val="000000"/>
        </w:rPr>
        <w:t xml:space="preserve"> </w:t>
      </w:r>
      <w:r w:rsidRPr="0054024E">
        <w:rPr>
          <w:rFonts w:ascii="Arial" w:hAnsi="Arial" w:cs="Arial"/>
          <w:color w:val="000000"/>
        </w:rPr>
        <w:t xml:space="preserve">koniecznych na wykonanie </w:t>
      </w:r>
      <w:r w:rsidR="000419D7">
        <w:rPr>
          <w:rFonts w:ascii="Arial" w:hAnsi="Arial" w:cs="Arial"/>
          <w:color w:val="000000"/>
        </w:rPr>
        <w:t>tych prac lub robót budowlanych.</w:t>
      </w:r>
    </w:p>
    <w:p w:rsidR="00233762" w:rsidRPr="0054024E" w:rsidRDefault="003767F1" w:rsidP="006318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54024E">
        <w:rPr>
          <w:rFonts w:ascii="Arial" w:hAnsi="Arial" w:cs="Arial"/>
          <w:color w:val="000000"/>
        </w:rPr>
        <w:lastRenderedPageBreak/>
        <w:t xml:space="preserve">W przypadku, gdy beneficjent na prace lub roboty budowlane przy zabytku otrzymuje również inne </w:t>
      </w:r>
      <w:r w:rsidR="000620AE" w:rsidRPr="0054024E">
        <w:rPr>
          <w:rFonts w:ascii="Arial" w:hAnsi="Arial" w:cs="Arial"/>
          <w:color w:val="000000"/>
        </w:rPr>
        <w:t>środki</w:t>
      </w:r>
      <w:r w:rsidRPr="0054024E">
        <w:rPr>
          <w:rFonts w:ascii="Arial" w:hAnsi="Arial" w:cs="Arial"/>
          <w:color w:val="000000"/>
        </w:rPr>
        <w:t xml:space="preserve"> publiczne, kwota dotacji przyznanej z budżetu Miasta Łomża </w:t>
      </w:r>
      <w:proofErr w:type="gramStart"/>
      <w:r w:rsidRPr="0054024E">
        <w:rPr>
          <w:rFonts w:ascii="Arial" w:hAnsi="Arial" w:cs="Arial"/>
          <w:color w:val="000000"/>
        </w:rPr>
        <w:t xml:space="preserve">wraz </w:t>
      </w:r>
      <w:r w:rsidR="0037475A" w:rsidRPr="0054024E">
        <w:rPr>
          <w:rFonts w:ascii="Arial" w:hAnsi="Arial" w:cs="Arial"/>
          <w:color w:val="000000"/>
        </w:rPr>
        <w:t xml:space="preserve">                   </w:t>
      </w:r>
      <w:r w:rsidRPr="0054024E">
        <w:rPr>
          <w:rFonts w:ascii="Arial" w:hAnsi="Arial" w:cs="Arial"/>
          <w:color w:val="000000"/>
        </w:rPr>
        <w:t>z</w:t>
      </w:r>
      <w:proofErr w:type="gramEnd"/>
      <w:r w:rsidRPr="0054024E">
        <w:rPr>
          <w:rFonts w:ascii="Arial" w:hAnsi="Arial" w:cs="Arial"/>
          <w:color w:val="000000"/>
        </w:rPr>
        <w:t xml:space="preserve"> kwotami przyznanymi na ten cel </w:t>
      </w:r>
      <w:r w:rsidR="00835DF4" w:rsidRPr="0054024E">
        <w:rPr>
          <w:rFonts w:ascii="Arial" w:hAnsi="Arial" w:cs="Arial"/>
          <w:color w:val="000000"/>
        </w:rPr>
        <w:t xml:space="preserve">innych </w:t>
      </w:r>
      <w:r w:rsidR="000620AE" w:rsidRPr="0054024E">
        <w:rPr>
          <w:rFonts w:ascii="Arial" w:hAnsi="Arial" w:cs="Arial"/>
          <w:color w:val="000000"/>
        </w:rPr>
        <w:t>środków</w:t>
      </w:r>
      <w:r w:rsidR="00835DF4" w:rsidRPr="0054024E">
        <w:rPr>
          <w:rFonts w:ascii="Arial" w:hAnsi="Arial" w:cs="Arial"/>
          <w:color w:val="000000"/>
        </w:rPr>
        <w:t xml:space="preserve"> publicznych nie może przekroczyć 75% nakładów koniecznych na wykonanie tych prac lub robót.</w:t>
      </w:r>
    </w:p>
    <w:p w:rsidR="00835DF4" w:rsidRPr="00633772" w:rsidRDefault="00835DF4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IV. Podmioty uprawnione do składania wniosków: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620AE" w:rsidRPr="00633772" w:rsidRDefault="00233762" w:rsidP="00BA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33772">
        <w:rPr>
          <w:rFonts w:ascii="Arial" w:hAnsi="Arial" w:cs="Arial"/>
          <w:color w:val="000000"/>
        </w:rPr>
        <w:t>O dotację może ubiegać się podmiot będący właścicielem lub posiadaczem zabytku</w:t>
      </w:r>
      <w:r w:rsidR="000620AE" w:rsidRPr="00633772">
        <w:rPr>
          <w:rFonts w:ascii="Arial" w:hAnsi="Arial" w:cs="Arial"/>
          <w:color w:val="000000"/>
        </w:rPr>
        <w:t xml:space="preserve"> z § 2 ust. 1 Uchwały nr 525/LXIX/10</w:t>
      </w:r>
      <w:r w:rsidR="00FF70F4" w:rsidRPr="00633772">
        <w:rPr>
          <w:rFonts w:ascii="Arial" w:hAnsi="Arial" w:cs="Arial"/>
          <w:color w:val="000000"/>
        </w:rPr>
        <w:t xml:space="preserve"> Rady Miejskiej Łomży z dnia 10 listopada 2010r.</w:t>
      </w:r>
      <w:r w:rsidRPr="00633772">
        <w:rPr>
          <w:rFonts w:ascii="Arial" w:hAnsi="Arial" w:cs="Arial"/>
          <w:color w:val="000000"/>
        </w:rPr>
        <w:t>,</w:t>
      </w:r>
      <w:r w:rsidR="000620AE" w:rsidRPr="00633772">
        <w:rPr>
          <w:rFonts w:ascii="Arial" w:hAnsi="Arial" w:cs="Arial"/>
          <w:color w:val="000000"/>
        </w:rPr>
        <w:t xml:space="preserve"> </w:t>
      </w:r>
      <w:r w:rsidRPr="00633772">
        <w:rPr>
          <w:rFonts w:ascii="Arial" w:hAnsi="Arial" w:cs="Arial"/>
          <w:color w:val="000000"/>
        </w:rPr>
        <w:t>a także podmiot, który do tego zabytku posiada tytuł prawny wynikający z użytkowania</w:t>
      </w:r>
      <w:r w:rsidR="000620AE" w:rsidRPr="00633772">
        <w:rPr>
          <w:rFonts w:ascii="Arial" w:hAnsi="Arial" w:cs="Arial"/>
          <w:color w:val="000000"/>
        </w:rPr>
        <w:t xml:space="preserve"> </w:t>
      </w:r>
      <w:r w:rsidRPr="00633772">
        <w:rPr>
          <w:rFonts w:ascii="Arial" w:hAnsi="Arial" w:cs="Arial"/>
          <w:color w:val="000000"/>
        </w:rPr>
        <w:t>wieczystego, ograniczonego prawa</w:t>
      </w:r>
      <w:r w:rsidR="000620AE" w:rsidRPr="00633772">
        <w:rPr>
          <w:rFonts w:ascii="Arial" w:hAnsi="Arial" w:cs="Arial"/>
          <w:color w:val="000000"/>
        </w:rPr>
        <w:t xml:space="preserve"> </w:t>
      </w:r>
      <w:r w:rsidRPr="00633772">
        <w:rPr>
          <w:rFonts w:ascii="Arial" w:hAnsi="Arial" w:cs="Arial"/>
          <w:color w:val="000000"/>
        </w:rPr>
        <w:t>rzeczowego, trwałego zarządu albo stosunku</w:t>
      </w:r>
      <w:r w:rsidR="000620AE" w:rsidRPr="00633772">
        <w:rPr>
          <w:rFonts w:ascii="Arial" w:hAnsi="Arial" w:cs="Arial"/>
          <w:color w:val="000000"/>
        </w:rPr>
        <w:t xml:space="preserve"> </w:t>
      </w:r>
      <w:r w:rsidRPr="00633772">
        <w:rPr>
          <w:rFonts w:ascii="Arial" w:hAnsi="Arial" w:cs="Arial"/>
          <w:color w:val="000000"/>
        </w:rPr>
        <w:t xml:space="preserve">zobowiązaniowego. 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3376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V. Termin realizacji zadania: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Pr="00633772" w:rsidRDefault="00665BDA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3772">
        <w:rPr>
          <w:rFonts w:ascii="Arial" w:hAnsi="Arial" w:cs="Arial"/>
          <w:color w:val="000000"/>
        </w:rPr>
        <w:t xml:space="preserve">Termin zakończenia </w:t>
      </w:r>
      <w:r w:rsidR="00507F20" w:rsidRPr="00633772">
        <w:rPr>
          <w:rFonts w:ascii="Arial" w:hAnsi="Arial" w:cs="Arial"/>
          <w:color w:val="000000"/>
        </w:rPr>
        <w:t>zadania</w:t>
      </w:r>
      <w:r w:rsidRPr="00633772">
        <w:rPr>
          <w:rFonts w:ascii="Arial" w:hAnsi="Arial" w:cs="Arial"/>
          <w:color w:val="000000"/>
        </w:rPr>
        <w:t xml:space="preserve"> ustala się na dzień </w:t>
      </w:r>
      <w:r w:rsidRPr="00633772">
        <w:rPr>
          <w:rFonts w:ascii="Arial" w:hAnsi="Arial" w:cs="Arial"/>
        </w:rPr>
        <w:t xml:space="preserve">15 </w:t>
      </w:r>
      <w:r w:rsidR="00507F20" w:rsidRPr="00633772">
        <w:rPr>
          <w:rFonts w:ascii="Arial" w:hAnsi="Arial" w:cs="Arial"/>
        </w:rPr>
        <w:t>grudnia</w:t>
      </w:r>
      <w:r w:rsidRPr="00633772">
        <w:rPr>
          <w:rFonts w:ascii="Arial" w:hAnsi="Arial" w:cs="Arial"/>
        </w:rPr>
        <w:t xml:space="preserve"> 201</w:t>
      </w:r>
      <w:r w:rsidR="0037475A">
        <w:rPr>
          <w:rFonts w:ascii="Arial" w:hAnsi="Arial" w:cs="Arial"/>
        </w:rPr>
        <w:t>7</w:t>
      </w:r>
      <w:r w:rsidRPr="00633772">
        <w:rPr>
          <w:rFonts w:ascii="Arial" w:hAnsi="Arial" w:cs="Arial"/>
        </w:rPr>
        <w:t>r.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VI. Termin składania wniosków: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062FE" w:rsidRPr="00633772" w:rsidRDefault="001062FE" w:rsidP="00BA2F5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lang w:eastAsia="ar-SA"/>
        </w:rPr>
      </w:pPr>
      <w:r w:rsidRPr="00633772">
        <w:rPr>
          <w:rFonts w:ascii="Arial" w:hAnsi="Arial" w:cs="Arial"/>
          <w:bCs/>
          <w:color w:val="000000"/>
        </w:rPr>
        <w:t xml:space="preserve">Wnioski należy składać </w:t>
      </w:r>
      <w:r w:rsidRPr="00633772">
        <w:rPr>
          <w:rFonts w:ascii="Arial" w:hAnsi="Arial" w:cs="Arial"/>
          <w:bCs/>
          <w:lang w:eastAsia="ar-SA"/>
        </w:rPr>
        <w:t>w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nieprzekraczalnym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terminie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eastAsia="Times New Roman" w:hAnsi="Arial" w:cs="Arial"/>
          <w:b/>
          <w:bCs/>
          <w:u w:val="single"/>
          <w:lang w:eastAsia="ar-SA"/>
        </w:rPr>
        <w:t>do</w:t>
      </w:r>
      <w:r w:rsidRPr="00633772">
        <w:rPr>
          <w:rFonts w:ascii="Arial" w:eastAsia="Arial" w:hAnsi="Arial" w:cs="Arial"/>
          <w:b/>
          <w:bCs/>
          <w:u w:val="single"/>
          <w:lang w:eastAsia="ar-SA"/>
        </w:rPr>
        <w:t xml:space="preserve"> </w:t>
      </w:r>
      <w:r w:rsidR="000419D7">
        <w:rPr>
          <w:rFonts w:ascii="Arial" w:eastAsia="Arial" w:hAnsi="Arial" w:cs="Arial"/>
          <w:b/>
          <w:bCs/>
          <w:u w:val="single"/>
          <w:lang w:eastAsia="ar-SA"/>
        </w:rPr>
        <w:t>27</w:t>
      </w:r>
      <w:bookmarkStart w:id="0" w:name="_GoBack"/>
      <w:bookmarkEnd w:id="0"/>
      <w:r w:rsidRPr="00633772">
        <w:rPr>
          <w:rFonts w:ascii="Arial" w:eastAsia="Arial" w:hAnsi="Arial" w:cs="Arial"/>
          <w:b/>
          <w:bCs/>
          <w:u w:val="single"/>
          <w:lang w:eastAsia="ar-SA"/>
        </w:rPr>
        <w:t xml:space="preserve"> </w:t>
      </w:r>
      <w:r w:rsidR="006045F6">
        <w:rPr>
          <w:rFonts w:ascii="Arial" w:eastAsia="Arial" w:hAnsi="Arial" w:cs="Arial"/>
          <w:b/>
          <w:bCs/>
          <w:u w:val="single"/>
          <w:lang w:eastAsia="ar-SA"/>
        </w:rPr>
        <w:t xml:space="preserve">marca </w:t>
      </w:r>
      <w:r w:rsidRPr="00633772">
        <w:rPr>
          <w:rFonts w:ascii="Arial" w:hAnsi="Arial" w:cs="Arial"/>
          <w:b/>
          <w:bCs/>
          <w:u w:val="single"/>
          <w:lang w:eastAsia="ar-SA"/>
        </w:rPr>
        <w:t>201</w:t>
      </w:r>
      <w:r w:rsidR="0037475A">
        <w:rPr>
          <w:rFonts w:ascii="Arial" w:hAnsi="Arial" w:cs="Arial"/>
          <w:b/>
          <w:bCs/>
          <w:u w:val="single"/>
          <w:lang w:eastAsia="ar-SA"/>
        </w:rPr>
        <w:t>7</w:t>
      </w:r>
      <w:r w:rsidRPr="00633772">
        <w:rPr>
          <w:rFonts w:ascii="Arial" w:eastAsia="Arial" w:hAnsi="Arial" w:cs="Arial"/>
          <w:b/>
          <w:bCs/>
          <w:u w:val="single"/>
          <w:lang w:eastAsia="ar-SA"/>
        </w:rPr>
        <w:t xml:space="preserve"> </w:t>
      </w:r>
      <w:r w:rsidRPr="00633772">
        <w:rPr>
          <w:rFonts w:ascii="Arial" w:hAnsi="Arial" w:cs="Arial"/>
          <w:b/>
          <w:bCs/>
          <w:u w:val="single"/>
          <w:lang w:eastAsia="ar-SA"/>
        </w:rPr>
        <w:t>roku</w:t>
      </w:r>
    </w:p>
    <w:p w:rsidR="001062FE" w:rsidRPr="00633772" w:rsidRDefault="001062FE" w:rsidP="00BA2F5E">
      <w:pPr>
        <w:spacing w:after="0" w:line="240" w:lineRule="auto"/>
        <w:jc w:val="both"/>
        <w:rPr>
          <w:rFonts w:ascii="Arial" w:eastAsia="Arial" w:hAnsi="Arial" w:cs="Arial"/>
          <w:bCs/>
          <w:lang w:eastAsia="ar-SA"/>
        </w:rPr>
      </w:pPr>
    </w:p>
    <w:p w:rsidR="001062FE" w:rsidRPr="00633772" w:rsidRDefault="001062FE" w:rsidP="00BA2F5E">
      <w:pPr>
        <w:spacing w:after="0" w:line="240" w:lineRule="auto"/>
        <w:ind w:left="360"/>
        <w:jc w:val="center"/>
        <w:rPr>
          <w:rFonts w:ascii="Arial" w:hAnsi="Arial" w:cs="Arial"/>
          <w:bCs/>
          <w:lang w:eastAsia="ar-SA"/>
        </w:rPr>
      </w:pPr>
      <w:proofErr w:type="gramStart"/>
      <w:r w:rsidRPr="00633772">
        <w:rPr>
          <w:rFonts w:ascii="Arial" w:hAnsi="Arial" w:cs="Arial"/>
          <w:bCs/>
          <w:lang w:eastAsia="ar-SA"/>
        </w:rPr>
        <w:t>w</w:t>
      </w:r>
      <w:proofErr w:type="gramEnd"/>
      <w:r w:rsidRPr="00633772">
        <w:rPr>
          <w:rFonts w:ascii="Arial" w:hAnsi="Arial" w:cs="Arial"/>
          <w:bCs/>
          <w:lang w:eastAsia="ar-SA"/>
        </w:rPr>
        <w:t xml:space="preserve"> Punkcie Obsługi Mieszkańców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Urzędu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Miejskiego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w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Łomży</w:t>
      </w:r>
    </w:p>
    <w:p w:rsidR="001062FE" w:rsidRPr="00633772" w:rsidRDefault="001062FE" w:rsidP="00BA2F5E">
      <w:pPr>
        <w:spacing w:after="0" w:line="240" w:lineRule="auto"/>
        <w:ind w:left="360"/>
        <w:jc w:val="center"/>
        <w:rPr>
          <w:rFonts w:ascii="Arial" w:hAnsi="Arial" w:cs="Arial"/>
          <w:bCs/>
          <w:lang w:eastAsia="ar-SA"/>
        </w:rPr>
      </w:pPr>
      <w:proofErr w:type="gramStart"/>
      <w:r w:rsidRPr="00633772">
        <w:rPr>
          <w:rFonts w:ascii="Arial" w:eastAsia="Arial" w:hAnsi="Arial" w:cs="Arial"/>
          <w:bCs/>
          <w:lang w:eastAsia="ar-SA"/>
        </w:rPr>
        <w:t>w</w:t>
      </w:r>
      <w:proofErr w:type="gramEnd"/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kopercie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z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 xml:space="preserve">opisem: </w:t>
      </w:r>
      <w:r w:rsidRPr="00633772">
        <w:rPr>
          <w:rFonts w:ascii="Arial" w:eastAsia="Times New Roman" w:hAnsi="Arial" w:cs="Arial"/>
          <w:bCs/>
          <w:lang w:eastAsia="ar-SA"/>
        </w:rPr>
        <w:t>DOTACJE</w:t>
      </w:r>
      <w:r w:rsidRPr="00633772">
        <w:rPr>
          <w:rFonts w:ascii="Arial" w:eastAsia="Arial" w:hAnsi="Arial" w:cs="Arial"/>
          <w:bCs/>
          <w:lang w:eastAsia="ar-SA"/>
        </w:rPr>
        <w:t xml:space="preserve"> – ZABYTKI</w:t>
      </w:r>
    </w:p>
    <w:p w:rsidR="001062FE" w:rsidRPr="00633772" w:rsidRDefault="001062FE" w:rsidP="00BA2F5E">
      <w:pPr>
        <w:spacing w:after="0" w:line="240" w:lineRule="auto"/>
        <w:ind w:left="360" w:firstLine="348"/>
        <w:jc w:val="center"/>
        <w:rPr>
          <w:rFonts w:ascii="Arial" w:hAnsi="Arial" w:cs="Arial"/>
          <w:bCs/>
          <w:lang w:eastAsia="ar-SA"/>
        </w:rPr>
      </w:pPr>
      <w:r w:rsidRPr="00633772">
        <w:rPr>
          <w:rFonts w:ascii="Arial" w:eastAsia="Times New Roman" w:hAnsi="Arial" w:cs="Arial"/>
          <w:bCs/>
          <w:lang w:eastAsia="ar-SA"/>
        </w:rPr>
        <w:t>Urząd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Miejski</w:t>
      </w:r>
      <w:r w:rsidR="00357AC3">
        <w:rPr>
          <w:rFonts w:ascii="Arial" w:hAnsi="Arial" w:cs="Arial"/>
          <w:bCs/>
          <w:lang w:eastAsia="ar-SA"/>
        </w:rPr>
        <w:t xml:space="preserve"> w Łomży</w:t>
      </w:r>
    </w:p>
    <w:p w:rsidR="001062FE" w:rsidRPr="00633772" w:rsidRDefault="00357AC3" w:rsidP="00BA2F5E">
      <w:pPr>
        <w:spacing w:after="0" w:line="240" w:lineRule="auto"/>
        <w:ind w:left="360" w:firstLine="348"/>
        <w:jc w:val="center"/>
        <w:rPr>
          <w:rFonts w:ascii="Arial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Pl. </w:t>
      </w:r>
      <w:r w:rsidR="001062FE" w:rsidRPr="00633772">
        <w:rPr>
          <w:rFonts w:ascii="Arial" w:eastAsia="Times New Roman" w:hAnsi="Arial" w:cs="Arial"/>
          <w:bCs/>
          <w:lang w:eastAsia="ar-SA"/>
        </w:rPr>
        <w:t>Stary</w:t>
      </w:r>
      <w:r w:rsidR="001062FE" w:rsidRPr="00633772">
        <w:rPr>
          <w:rFonts w:ascii="Arial" w:eastAsia="Arial" w:hAnsi="Arial" w:cs="Arial"/>
          <w:bCs/>
          <w:lang w:eastAsia="ar-SA"/>
        </w:rPr>
        <w:t xml:space="preserve"> </w:t>
      </w:r>
      <w:r w:rsidR="001062FE" w:rsidRPr="00633772">
        <w:rPr>
          <w:rFonts w:ascii="Arial" w:hAnsi="Arial" w:cs="Arial"/>
          <w:bCs/>
          <w:lang w:eastAsia="ar-SA"/>
        </w:rPr>
        <w:t>Rynek</w:t>
      </w:r>
      <w:r w:rsidR="001062FE" w:rsidRPr="00633772">
        <w:rPr>
          <w:rFonts w:ascii="Arial" w:eastAsia="Arial" w:hAnsi="Arial" w:cs="Arial"/>
          <w:bCs/>
          <w:lang w:eastAsia="ar-SA"/>
        </w:rPr>
        <w:t xml:space="preserve"> </w:t>
      </w:r>
      <w:r w:rsidR="001062FE" w:rsidRPr="00633772">
        <w:rPr>
          <w:rFonts w:ascii="Arial" w:hAnsi="Arial" w:cs="Arial"/>
          <w:bCs/>
          <w:lang w:eastAsia="ar-SA"/>
        </w:rPr>
        <w:t>14</w:t>
      </w:r>
    </w:p>
    <w:p w:rsidR="001062FE" w:rsidRPr="00633772" w:rsidRDefault="001062FE" w:rsidP="00BA2F5E">
      <w:pPr>
        <w:spacing w:after="0" w:line="240" w:lineRule="auto"/>
        <w:ind w:left="360" w:firstLine="348"/>
        <w:jc w:val="center"/>
        <w:rPr>
          <w:rFonts w:ascii="Arial" w:hAnsi="Arial" w:cs="Arial"/>
          <w:bCs/>
          <w:lang w:eastAsia="ar-SA"/>
        </w:rPr>
      </w:pPr>
      <w:r w:rsidRPr="00633772">
        <w:rPr>
          <w:rFonts w:ascii="Arial" w:hAnsi="Arial" w:cs="Arial"/>
          <w:bCs/>
          <w:lang w:eastAsia="ar-SA"/>
        </w:rPr>
        <w:t>18-400</w:t>
      </w:r>
      <w:r w:rsidRPr="00633772">
        <w:rPr>
          <w:rFonts w:ascii="Arial" w:eastAsia="Arial" w:hAnsi="Arial" w:cs="Arial"/>
          <w:bCs/>
          <w:lang w:eastAsia="ar-SA"/>
        </w:rPr>
        <w:t xml:space="preserve"> </w:t>
      </w:r>
      <w:r w:rsidRPr="00633772">
        <w:rPr>
          <w:rFonts w:ascii="Arial" w:hAnsi="Arial" w:cs="Arial"/>
          <w:bCs/>
          <w:lang w:eastAsia="ar-SA"/>
        </w:rPr>
        <w:t>Łomża</w:t>
      </w:r>
    </w:p>
    <w:p w:rsidR="001062FE" w:rsidRPr="00633772" w:rsidRDefault="001062FE" w:rsidP="00BA2F5E">
      <w:pPr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633772">
        <w:rPr>
          <w:rFonts w:ascii="Arial" w:hAnsi="Arial" w:cs="Arial"/>
          <w:bCs/>
          <w:lang w:eastAsia="ar-SA"/>
        </w:rPr>
        <w:t>W przypadku przesyłki listowej decyduje data stempla pocztowego.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Default="00233762" w:rsidP="00374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VII. Zasady składania wniosków:</w:t>
      </w:r>
    </w:p>
    <w:p w:rsidR="0063189F" w:rsidRPr="00633772" w:rsidRDefault="0063189F" w:rsidP="00374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7475A" w:rsidRPr="0037475A" w:rsidRDefault="00233762" w:rsidP="005264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475A">
        <w:rPr>
          <w:rFonts w:ascii="Arial" w:hAnsi="Arial" w:cs="Arial"/>
          <w:color w:val="000000"/>
        </w:rPr>
        <w:t xml:space="preserve">Wniosek należy wypełnić na formularzu </w:t>
      </w:r>
      <w:r w:rsidR="00FF70F4" w:rsidRPr="0037475A">
        <w:rPr>
          <w:rFonts w:ascii="Arial" w:hAnsi="Arial" w:cs="Arial"/>
          <w:color w:val="000000"/>
        </w:rPr>
        <w:t xml:space="preserve">stanowiącym załącznik </w:t>
      </w:r>
      <w:r w:rsidR="0037475A">
        <w:rPr>
          <w:rFonts w:ascii="Arial" w:hAnsi="Arial" w:cs="Arial"/>
          <w:color w:val="000000"/>
        </w:rPr>
        <w:t xml:space="preserve">nr 1 </w:t>
      </w:r>
      <w:r w:rsidR="00FF70F4" w:rsidRPr="0037475A">
        <w:rPr>
          <w:rFonts w:ascii="Arial" w:hAnsi="Arial" w:cs="Arial"/>
          <w:color w:val="000000"/>
        </w:rPr>
        <w:t xml:space="preserve">do </w:t>
      </w:r>
      <w:r w:rsidR="0037475A" w:rsidRPr="0037475A">
        <w:rPr>
          <w:rFonts w:ascii="Arial" w:hAnsi="Arial" w:cs="Arial"/>
          <w:bCs/>
          <w:color w:val="000000"/>
        </w:rPr>
        <w:t>Regulaminu naboru wniosków o udzielenie dotacji na prace konserwatorskie, restauratorskie lub roboty budowlane przy zabytku wpisanym do rejestru zabytków, położonych na obszarze Miasta Łomża</w:t>
      </w:r>
      <w:r w:rsidR="0037475A" w:rsidRPr="0037475A">
        <w:rPr>
          <w:rFonts w:ascii="Arial" w:hAnsi="Arial" w:cs="Arial"/>
          <w:color w:val="000000"/>
        </w:rPr>
        <w:t xml:space="preserve">. </w:t>
      </w:r>
    </w:p>
    <w:p w:rsidR="00233762" w:rsidRPr="0037475A" w:rsidRDefault="00233762" w:rsidP="005264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475A">
        <w:rPr>
          <w:rFonts w:ascii="Arial" w:hAnsi="Arial" w:cs="Arial"/>
          <w:color w:val="000000"/>
        </w:rPr>
        <w:t xml:space="preserve">W przypadku, gdy środki finansowe na dany rok budżetowy </w:t>
      </w:r>
      <w:r w:rsidR="0038766F" w:rsidRPr="0037475A">
        <w:rPr>
          <w:rFonts w:ascii="Arial" w:hAnsi="Arial" w:cs="Arial"/>
          <w:color w:val="000000"/>
        </w:rPr>
        <w:t xml:space="preserve">nie </w:t>
      </w:r>
      <w:r w:rsidRPr="0037475A">
        <w:rPr>
          <w:rFonts w:ascii="Arial" w:hAnsi="Arial" w:cs="Arial"/>
          <w:color w:val="000000"/>
        </w:rPr>
        <w:t xml:space="preserve">zostaną </w:t>
      </w:r>
      <w:proofErr w:type="gramStart"/>
      <w:r w:rsidRPr="0037475A">
        <w:rPr>
          <w:rFonts w:ascii="Arial" w:hAnsi="Arial" w:cs="Arial"/>
          <w:color w:val="000000"/>
        </w:rPr>
        <w:t>wykorzystane</w:t>
      </w:r>
      <w:r w:rsidR="00D50C23" w:rsidRPr="0037475A">
        <w:rPr>
          <w:rFonts w:ascii="Arial" w:hAnsi="Arial" w:cs="Arial"/>
          <w:color w:val="000000"/>
        </w:rPr>
        <w:t xml:space="preserve">                             </w:t>
      </w:r>
      <w:r w:rsidRPr="0037475A">
        <w:rPr>
          <w:rFonts w:ascii="Arial" w:hAnsi="Arial" w:cs="Arial"/>
          <w:color w:val="000000"/>
        </w:rPr>
        <w:t>w</w:t>
      </w:r>
      <w:proofErr w:type="gramEnd"/>
      <w:r w:rsidRPr="0037475A">
        <w:rPr>
          <w:rFonts w:ascii="Arial" w:hAnsi="Arial" w:cs="Arial"/>
          <w:color w:val="000000"/>
        </w:rPr>
        <w:t xml:space="preserve"> terminie I naboru, </w:t>
      </w:r>
      <w:r w:rsidR="0038766F" w:rsidRPr="0037475A">
        <w:rPr>
          <w:rFonts w:ascii="Arial" w:hAnsi="Arial" w:cs="Arial"/>
          <w:color w:val="000000"/>
        </w:rPr>
        <w:t xml:space="preserve">w II kwartale zostanie </w:t>
      </w:r>
      <w:r w:rsidRPr="0037475A">
        <w:rPr>
          <w:rFonts w:ascii="Arial" w:hAnsi="Arial" w:cs="Arial"/>
          <w:color w:val="000000"/>
        </w:rPr>
        <w:t>przeprowadzony</w:t>
      </w:r>
      <w:r w:rsidR="0038766F" w:rsidRPr="0037475A">
        <w:rPr>
          <w:rFonts w:ascii="Arial" w:hAnsi="Arial" w:cs="Arial"/>
          <w:color w:val="000000"/>
        </w:rPr>
        <w:t xml:space="preserve"> II nabór wniosków</w:t>
      </w:r>
      <w:r w:rsidRPr="0037475A">
        <w:rPr>
          <w:rFonts w:ascii="Arial" w:hAnsi="Arial" w:cs="Arial"/>
          <w:color w:val="000000"/>
        </w:rPr>
        <w:t>.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3376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>VIII. Do wniosku należy załączyć następujące dokumenty: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F70F4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 xml:space="preserve">Decyzja o wpisie zabytku do rejestru zabytków; </w:t>
      </w:r>
    </w:p>
    <w:p w:rsidR="00FF70F4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>Dokument potwierdzający tytuł prawny do władania zabytkiem;</w:t>
      </w:r>
    </w:p>
    <w:p w:rsidR="00B972DD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 xml:space="preserve">Pozwolenie wojewódzkiego konserwatora zabytków na </w:t>
      </w:r>
      <w:r w:rsidR="00B972DD" w:rsidRPr="00633772">
        <w:rPr>
          <w:rFonts w:ascii="Arial" w:eastAsia="Times New Roman" w:hAnsi="Arial" w:cs="Arial"/>
          <w:lang w:eastAsia="pl-PL"/>
        </w:rPr>
        <w:t xml:space="preserve">prowadzenie prac lub robót objętych wnioskiem; </w:t>
      </w:r>
    </w:p>
    <w:p w:rsidR="00B972DD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 xml:space="preserve">Pozwolenie na </w:t>
      </w:r>
      <w:proofErr w:type="gramStart"/>
      <w:r w:rsidRPr="00633772">
        <w:rPr>
          <w:rFonts w:ascii="Arial" w:eastAsia="Times New Roman" w:hAnsi="Arial" w:cs="Arial"/>
          <w:lang w:eastAsia="pl-PL"/>
        </w:rPr>
        <w:t>budowę (gdy</w:t>
      </w:r>
      <w:proofErr w:type="gramEnd"/>
      <w:r w:rsidRPr="00633772">
        <w:rPr>
          <w:rFonts w:ascii="Arial" w:eastAsia="Times New Roman" w:hAnsi="Arial" w:cs="Arial"/>
          <w:lang w:eastAsia="pl-PL"/>
        </w:rPr>
        <w:t xml:space="preserve"> prace dotyczą robót przy zabytku nieruchomym)</w:t>
      </w:r>
      <w:r w:rsidR="00B972DD" w:rsidRPr="00633772">
        <w:rPr>
          <w:rFonts w:ascii="Arial" w:eastAsia="Times New Roman" w:hAnsi="Arial" w:cs="Arial"/>
          <w:lang w:eastAsia="pl-PL"/>
        </w:rPr>
        <w:t>;</w:t>
      </w:r>
    </w:p>
    <w:p w:rsidR="00B972DD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>Informacja o wnioskach o udzielenie dotacji skierowanych do innych organów (oświadczenie)</w:t>
      </w:r>
      <w:r w:rsidR="00B972DD" w:rsidRPr="00633772">
        <w:rPr>
          <w:rFonts w:ascii="Arial" w:eastAsia="Times New Roman" w:hAnsi="Arial" w:cs="Arial"/>
          <w:lang w:eastAsia="pl-PL"/>
        </w:rPr>
        <w:t>;</w:t>
      </w:r>
    </w:p>
    <w:p w:rsidR="00B972DD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>Dokumentacja fotograficzna zabytku</w:t>
      </w:r>
      <w:r w:rsidR="00B972DD" w:rsidRPr="00633772">
        <w:rPr>
          <w:rFonts w:ascii="Arial" w:eastAsia="Times New Roman" w:hAnsi="Arial" w:cs="Arial"/>
          <w:lang w:eastAsia="pl-PL"/>
        </w:rPr>
        <w:t>;</w:t>
      </w:r>
    </w:p>
    <w:p w:rsidR="00B972DD" w:rsidRPr="00633772" w:rsidRDefault="00FF70F4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eastAsia="Times New Roman" w:hAnsi="Arial" w:cs="Arial"/>
          <w:lang w:eastAsia="pl-PL"/>
        </w:rPr>
        <w:t>W przypadku wniosku o dotację na prace lub roboty zakończone</w:t>
      </w:r>
      <w:r w:rsidR="00B972DD" w:rsidRPr="00633772">
        <w:rPr>
          <w:rFonts w:ascii="Arial" w:eastAsia="Times New Roman" w:hAnsi="Arial" w:cs="Arial"/>
          <w:lang w:eastAsia="pl-PL"/>
        </w:rPr>
        <w:t xml:space="preserve"> </w:t>
      </w:r>
      <w:r w:rsidRPr="00633772">
        <w:rPr>
          <w:rFonts w:ascii="Arial" w:eastAsia="Times New Roman" w:hAnsi="Arial" w:cs="Arial"/>
          <w:lang w:eastAsia="pl-PL"/>
        </w:rPr>
        <w:t>–</w:t>
      </w:r>
      <w:r w:rsidR="00B972DD" w:rsidRPr="00633772">
        <w:rPr>
          <w:rFonts w:ascii="Arial" w:eastAsia="Times New Roman" w:hAnsi="Arial" w:cs="Arial"/>
          <w:lang w:eastAsia="pl-PL"/>
        </w:rPr>
        <w:t xml:space="preserve"> </w:t>
      </w:r>
      <w:r w:rsidRPr="00633772">
        <w:rPr>
          <w:rFonts w:ascii="Arial" w:eastAsia="Times New Roman" w:hAnsi="Arial" w:cs="Arial"/>
          <w:lang w:eastAsia="pl-PL"/>
        </w:rPr>
        <w:t>kosztorys powykonawczy ze wskazaniem źródeł sfinansowania tych prac lub robót budowlanych</w:t>
      </w:r>
    </w:p>
    <w:p w:rsidR="00B972DD" w:rsidRPr="00633772" w:rsidRDefault="00B972DD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hAnsi="Arial" w:cs="Arial"/>
          <w:color w:val="000000"/>
        </w:rPr>
        <w:t>W przypadku, gdy wnioskodawcą jest przedsiębiorcą, do wniosku winien dołączyć</w:t>
      </w:r>
    </w:p>
    <w:p w:rsidR="00B972DD" w:rsidRPr="00633772" w:rsidRDefault="00B972DD" w:rsidP="0037475A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633772">
        <w:rPr>
          <w:rFonts w:ascii="Arial" w:hAnsi="Arial" w:cs="Arial"/>
          <w:color w:val="000000"/>
        </w:rPr>
        <w:t xml:space="preserve">informację o pomocy publicznej otrzymanej przed dniem złożenia wniosku – sporządzona w zakresie i według zasad określonych w art. 37 ustawy z dnia 30 kwietnia 2004 </w:t>
      </w:r>
      <w:proofErr w:type="gramStart"/>
      <w:r w:rsidRPr="00633772">
        <w:rPr>
          <w:rFonts w:ascii="Arial" w:hAnsi="Arial" w:cs="Arial"/>
          <w:color w:val="000000"/>
        </w:rPr>
        <w:t xml:space="preserve">r. </w:t>
      </w:r>
      <w:r w:rsidR="00D50C23" w:rsidRPr="00633772">
        <w:rPr>
          <w:rFonts w:ascii="Arial" w:hAnsi="Arial" w:cs="Arial"/>
          <w:color w:val="000000"/>
        </w:rPr>
        <w:t xml:space="preserve">                           </w:t>
      </w:r>
      <w:r w:rsidRPr="00633772">
        <w:rPr>
          <w:rFonts w:ascii="Arial" w:hAnsi="Arial" w:cs="Arial"/>
          <w:color w:val="000000"/>
        </w:rPr>
        <w:t>o</w:t>
      </w:r>
      <w:proofErr w:type="gramEnd"/>
      <w:r w:rsidRPr="00633772">
        <w:rPr>
          <w:rFonts w:ascii="Arial" w:hAnsi="Arial" w:cs="Arial"/>
          <w:color w:val="000000"/>
        </w:rPr>
        <w:t xml:space="preserve"> postępowaniu w sprawach dotyczących pomocy publicznej;</w:t>
      </w:r>
    </w:p>
    <w:p w:rsidR="00233762" w:rsidRPr="00633772" w:rsidRDefault="00B972DD" w:rsidP="003747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772">
        <w:rPr>
          <w:rFonts w:ascii="Arial" w:hAnsi="Arial" w:cs="Arial"/>
          <w:bCs/>
          <w:color w:val="000000"/>
        </w:rPr>
        <w:t xml:space="preserve">Kopie dokumentów dołączanych do wniosku powinny być potwierdzone za </w:t>
      </w:r>
      <w:proofErr w:type="gramStart"/>
      <w:r w:rsidRPr="00633772">
        <w:rPr>
          <w:rFonts w:ascii="Arial" w:hAnsi="Arial" w:cs="Arial"/>
          <w:bCs/>
          <w:color w:val="000000"/>
        </w:rPr>
        <w:t xml:space="preserve">zgodność </w:t>
      </w:r>
      <w:r w:rsidR="00D50C23" w:rsidRPr="00633772">
        <w:rPr>
          <w:rFonts w:ascii="Arial" w:hAnsi="Arial" w:cs="Arial"/>
          <w:bCs/>
          <w:color w:val="000000"/>
        </w:rPr>
        <w:t xml:space="preserve">                    </w:t>
      </w:r>
      <w:r w:rsidRPr="00633772">
        <w:rPr>
          <w:rFonts w:ascii="Arial" w:hAnsi="Arial" w:cs="Arial"/>
          <w:bCs/>
          <w:color w:val="000000"/>
        </w:rPr>
        <w:t>z</w:t>
      </w:r>
      <w:proofErr w:type="gramEnd"/>
      <w:r w:rsidRPr="00633772">
        <w:rPr>
          <w:rFonts w:ascii="Arial" w:hAnsi="Arial" w:cs="Arial"/>
          <w:bCs/>
          <w:color w:val="000000"/>
        </w:rPr>
        <w:t xml:space="preserve"> oryginałem.</w:t>
      </w:r>
    </w:p>
    <w:p w:rsidR="00233762" w:rsidRPr="00633772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90686" w:rsidRDefault="00233762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lastRenderedPageBreak/>
        <w:t>IX. Terminy i tryb stosowany pr</w:t>
      </w:r>
      <w:r w:rsidR="00D50C23" w:rsidRPr="00633772">
        <w:rPr>
          <w:rFonts w:ascii="Arial" w:hAnsi="Arial" w:cs="Arial"/>
          <w:b/>
          <w:bCs/>
          <w:color w:val="000000"/>
        </w:rPr>
        <w:t>zy dokonywaniu wyboru wniosków:</w:t>
      </w:r>
    </w:p>
    <w:p w:rsidR="0063189F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B6971" w:rsidRPr="009B6971" w:rsidRDefault="009B6971" w:rsidP="009B69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B6971">
        <w:rPr>
          <w:rFonts w:ascii="Arial" w:hAnsi="Arial" w:cs="Arial"/>
          <w:color w:val="000000"/>
        </w:rPr>
        <w:t xml:space="preserve">Odrzuceniu podlegają wnioski, których treść nie odpowiada wymogom </w:t>
      </w:r>
      <w:proofErr w:type="gramStart"/>
      <w:r w:rsidRPr="009B6971">
        <w:rPr>
          <w:rFonts w:ascii="Arial" w:hAnsi="Arial" w:cs="Arial"/>
          <w:color w:val="000000"/>
        </w:rPr>
        <w:t>zawartym                            w</w:t>
      </w:r>
      <w:proofErr w:type="gramEnd"/>
      <w:r w:rsidRPr="009B6971">
        <w:rPr>
          <w:rFonts w:ascii="Arial" w:hAnsi="Arial" w:cs="Arial"/>
          <w:color w:val="000000"/>
        </w:rPr>
        <w:t xml:space="preserve"> ogłoszeniu, a w szczególności: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nie</w:t>
      </w:r>
      <w:proofErr w:type="gramEnd"/>
      <w:r w:rsidRPr="0054024E">
        <w:rPr>
          <w:rFonts w:ascii="Arial" w:hAnsi="Arial" w:cs="Arial"/>
          <w:color w:val="000000"/>
        </w:rPr>
        <w:t xml:space="preserve"> podpisane,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złożone</w:t>
      </w:r>
      <w:proofErr w:type="gramEnd"/>
      <w:r w:rsidRPr="0054024E">
        <w:rPr>
          <w:rFonts w:ascii="Arial" w:hAnsi="Arial" w:cs="Arial"/>
          <w:color w:val="000000"/>
        </w:rPr>
        <w:t xml:space="preserve"> w formie nie odpowiadającej wzorowi wskazanemu w ogłoszeniu,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złożone</w:t>
      </w:r>
      <w:proofErr w:type="gramEnd"/>
      <w:r w:rsidRPr="0054024E">
        <w:rPr>
          <w:rFonts w:ascii="Arial" w:hAnsi="Arial" w:cs="Arial"/>
          <w:color w:val="000000"/>
        </w:rPr>
        <w:t xml:space="preserve"> po terminie,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nie</w:t>
      </w:r>
      <w:proofErr w:type="gramEnd"/>
      <w:r w:rsidRPr="0054024E">
        <w:rPr>
          <w:rFonts w:ascii="Arial" w:hAnsi="Arial" w:cs="Arial"/>
          <w:color w:val="000000"/>
        </w:rPr>
        <w:t xml:space="preserve"> spełniające kryterium finansowego,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te</w:t>
      </w:r>
      <w:proofErr w:type="gramEnd"/>
      <w:r w:rsidRPr="0054024E">
        <w:rPr>
          <w:rFonts w:ascii="Arial" w:hAnsi="Arial" w:cs="Arial"/>
          <w:color w:val="000000"/>
        </w:rPr>
        <w:t>, które nie mają kompletu wymaganych załączników,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złożone</w:t>
      </w:r>
      <w:proofErr w:type="gramEnd"/>
      <w:r w:rsidRPr="0054024E">
        <w:rPr>
          <w:rFonts w:ascii="Arial" w:hAnsi="Arial" w:cs="Arial"/>
          <w:color w:val="000000"/>
        </w:rPr>
        <w:t xml:space="preserve"> przez podmiot nieuprawniony,</w:t>
      </w:r>
    </w:p>
    <w:p w:rsidR="009B6971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4024E">
        <w:rPr>
          <w:rFonts w:ascii="Arial" w:hAnsi="Arial" w:cs="Arial"/>
          <w:color w:val="000000"/>
        </w:rPr>
        <w:t>podpisane</w:t>
      </w:r>
      <w:proofErr w:type="gramEnd"/>
      <w:r w:rsidRPr="0054024E">
        <w:rPr>
          <w:rFonts w:ascii="Arial" w:hAnsi="Arial" w:cs="Arial"/>
          <w:color w:val="000000"/>
        </w:rPr>
        <w:t xml:space="preserve"> przez osoby nieupoważnione,</w:t>
      </w:r>
    </w:p>
    <w:p w:rsidR="009B6971" w:rsidRPr="0054024E" w:rsidRDefault="009B6971" w:rsidP="009B69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4024E">
        <w:rPr>
          <w:rFonts w:ascii="Arial" w:hAnsi="Arial" w:cs="Arial"/>
          <w:color w:val="000000"/>
        </w:rPr>
        <w:t xml:space="preserve">wnioski, do których dołączono kopie załączników, nie potwierdzone za </w:t>
      </w:r>
      <w:proofErr w:type="gramStart"/>
      <w:r w:rsidRPr="0054024E">
        <w:rPr>
          <w:rFonts w:ascii="Arial" w:hAnsi="Arial" w:cs="Arial"/>
          <w:color w:val="000000"/>
        </w:rPr>
        <w:t>zgodność                          z</w:t>
      </w:r>
      <w:proofErr w:type="gramEnd"/>
      <w:r w:rsidRPr="0054024E">
        <w:rPr>
          <w:rFonts w:ascii="Arial" w:hAnsi="Arial" w:cs="Arial"/>
          <w:color w:val="000000"/>
        </w:rPr>
        <w:t xml:space="preserve"> oryginałem;</w:t>
      </w:r>
    </w:p>
    <w:p w:rsidR="009B6971" w:rsidRPr="009B6971" w:rsidRDefault="009B6971" w:rsidP="009B69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B6971">
        <w:rPr>
          <w:rFonts w:ascii="Arial" w:hAnsi="Arial" w:cs="Arial"/>
          <w:color w:val="000000"/>
        </w:rPr>
        <w:t xml:space="preserve">Wnioski o przyznanie dotacji opiniuje komisja powołana przez Prezydenta Miasta </w:t>
      </w:r>
      <w:proofErr w:type="gramStart"/>
      <w:r w:rsidRPr="009B6971">
        <w:rPr>
          <w:rFonts w:ascii="Arial" w:hAnsi="Arial" w:cs="Arial"/>
          <w:color w:val="000000"/>
        </w:rPr>
        <w:t>Łomża,                   w</w:t>
      </w:r>
      <w:proofErr w:type="gramEnd"/>
      <w:r w:rsidRPr="009B6971">
        <w:rPr>
          <w:rFonts w:ascii="Arial" w:hAnsi="Arial" w:cs="Arial"/>
          <w:color w:val="000000"/>
        </w:rPr>
        <w:t xml:space="preserve"> skład której wchodzą: dwóch przedstawicieli Urzędu Miejskiego w Łomży w tym przewodniczący, przedstawiciel Podlaskiego Wojewódzkiego Konserwatora Zabytków oraz dwóch przedstawicieli Rady Miejskiej Łomży. </w:t>
      </w:r>
    </w:p>
    <w:p w:rsidR="009B6971" w:rsidRPr="009B6971" w:rsidRDefault="009B6971" w:rsidP="009B69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B6971">
        <w:rPr>
          <w:rFonts w:ascii="Arial" w:hAnsi="Arial" w:cs="Arial"/>
          <w:color w:val="000000"/>
        </w:rPr>
        <w:t>Efekty prac komisji, wraz z propozycją wysokości dotacji, przedstawiane są w ciągu 14 dni od ostatecznego terminu składania ofert Prezydentowi Miasta Łomża.</w:t>
      </w:r>
    </w:p>
    <w:p w:rsidR="009B6971" w:rsidRPr="009B6971" w:rsidRDefault="009B6971" w:rsidP="009B69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6971">
        <w:rPr>
          <w:rFonts w:ascii="Arial" w:eastAsia="Times New Roman" w:hAnsi="Arial" w:cs="Arial"/>
          <w:lang w:eastAsia="pl-PL"/>
        </w:rPr>
        <w:t xml:space="preserve">Decyzję o udzieleniu dotacji podejmuje Rada Miejska Łomży w drodze uchwały, na wniosek </w:t>
      </w:r>
      <w:r w:rsidRPr="009B6971">
        <w:rPr>
          <w:rFonts w:ascii="Arial" w:hAnsi="Arial" w:cs="Arial"/>
          <w:color w:val="000000"/>
        </w:rPr>
        <w:t xml:space="preserve">Prezydenta Miasta Łomża. </w:t>
      </w:r>
    </w:p>
    <w:p w:rsidR="009B6971" w:rsidRPr="009B6971" w:rsidRDefault="009B6971" w:rsidP="009B69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6971">
        <w:rPr>
          <w:rFonts w:ascii="Arial" w:eastAsia="Times New Roman" w:hAnsi="Arial" w:cs="Arial"/>
          <w:lang w:eastAsia="pl-PL"/>
        </w:rPr>
        <w:t>Od decyzji Rady Miejskiej Łomży nie przysługuje tryb odwoławczy.</w:t>
      </w:r>
    </w:p>
    <w:p w:rsidR="009B6971" w:rsidRPr="00633772" w:rsidRDefault="009B6971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43612" w:rsidRDefault="00DC2C94" w:rsidP="00B43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33772">
        <w:rPr>
          <w:rFonts w:ascii="Arial" w:hAnsi="Arial" w:cs="Arial"/>
          <w:b/>
          <w:bCs/>
          <w:color w:val="000000"/>
        </w:rPr>
        <w:t xml:space="preserve">X. </w:t>
      </w:r>
      <w:r w:rsidR="00B43612" w:rsidRPr="00633772">
        <w:rPr>
          <w:rFonts w:ascii="Arial" w:hAnsi="Arial" w:cs="Arial"/>
          <w:b/>
          <w:bCs/>
        </w:rPr>
        <w:t>Zasady przekazywania dotacji:</w:t>
      </w:r>
    </w:p>
    <w:p w:rsidR="0063189F" w:rsidRPr="00633772" w:rsidRDefault="0063189F" w:rsidP="00B43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F330B" w:rsidRPr="00F16E91" w:rsidRDefault="00B43612" w:rsidP="00962E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6E91">
        <w:rPr>
          <w:rFonts w:ascii="Arial" w:hAnsi="Arial" w:cs="Arial"/>
        </w:rPr>
        <w:t>Wysokość przyznanej dotacji może być niższa, niż wnioskowana we wniosku. W takim przypadku wnioskodawca może negocjować zmniejszenie zakresu rzeczowego zadania;</w:t>
      </w:r>
    </w:p>
    <w:p w:rsidR="000F330B" w:rsidRPr="00F16E91" w:rsidRDefault="00B43612" w:rsidP="009669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6E91">
        <w:rPr>
          <w:rFonts w:ascii="Arial" w:hAnsi="Arial" w:cs="Arial"/>
        </w:rPr>
        <w:t>Warunkiem przekazania dotacji jest zawarcie umowy o udzieleniu dotacji;</w:t>
      </w:r>
    </w:p>
    <w:p w:rsidR="000F330B" w:rsidRPr="00F16E91" w:rsidRDefault="00B43612" w:rsidP="007E77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6E91">
        <w:rPr>
          <w:rFonts w:ascii="Arial" w:hAnsi="Arial" w:cs="Arial"/>
        </w:rPr>
        <w:t>Jeżeli przyznana kwota dotacji jest niższa od wnioskowanej i Beneficjent podejmuje się realizacji zadania, jest on zobowiązany do aktualizacji zakresu kosztorysu. W przypadku rezygnacji z realizacji zadania i tym samym z przyznanej dotacji Beneficjent zobowiązany jest poinf</w:t>
      </w:r>
      <w:r w:rsidR="000832D8">
        <w:rPr>
          <w:rFonts w:ascii="Arial" w:hAnsi="Arial" w:cs="Arial"/>
        </w:rPr>
        <w:t>ormować Centrum Współdziałania S</w:t>
      </w:r>
      <w:r w:rsidRPr="00F16E91">
        <w:rPr>
          <w:rFonts w:ascii="Arial" w:hAnsi="Arial" w:cs="Arial"/>
        </w:rPr>
        <w:t>połecznego Urzędu Miejskiego w Łomży o tym fakcie.</w:t>
      </w:r>
    </w:p>
    <w:p w:rsidR="00B43612" w:rsidRPr="00F16E91" w:rsidRDefault="00B43612" w:rsidP="00694F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16E91">
        <w:rPr>
          <w:rFonts w:ascii="Arial" w:hAnsi="Arial" w:cs="Arial"/>
        </w:rPr>
        <w:t>Beneficjent może zmniejszyć kwotę środków własnych proporcjonalnie do stopnia</w:t>
      </w:r>
      <w:r w:rsidR="000F330B" w:rsidRPr="00F16E91">
        <w:rPr>
          <w:rFonts w:ascii="Arial" w:hAnsi="Arial" w:cs="Arial"/>
        </w:rPr>
        <w:t xml:space="preserve"> </w:t>
      </w:r>
      <w:r w:rsidRPr="00F16E91">
        <w:rPr>
          <w:rFonts w:ascii="Arial" w:hAnsi="Arial" w:cs="Arial"/>
        </w:rPr>
        <w:t>zmniejszenia dotacji z budżetu Miasta Łomża, zachowując proporcje procentowe zgodnie ze złożonym wnioskiem.</w:t>
      </w:r>
    </w:p>
    <w:p w:rsidR="00B43612" w:rsidRPr="00633772" w:rsidRDefault="00B43612" w:rsidP="00694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C2C94" w:rsidRDefault="00C1483C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772">
        <w:rPr>
          <w:rFonts w:ascii="Arial" w:hAnsi="Arial" w:cs="Arial"/>
          <w:b/>
          <w:bCs/>
          <w:color w:val="000000"/>
        </w:rPr>
        <w:t xml:space="preserve">XI. </w:t>
      </w:r>
      <w:r w:rsidR="00DC2C94" w:rsidRPr="00633772">
        <w:rPr>
          <w:rFonts w:ascii="Arial" w:hAnsi="Arial" w:cs="Arial"/>
          <w:b/>
          <w:bCs/>
          <w:color w:val="000000"/>
        </w:rPr>
        <w:t>Ogłoszenie konkursu</w:t>
      </w:r>
    </w:p>
    <w:p w:rsidR="0063189F" w:rsidRPr="00CE43D1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C2C94" w:rsidRDefault="00DC2C94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Ogłoszenie o naborze wniosków zamieszcza się:</w:t>
      </w:r>
    </w:p>
    <w:p w:rsidR="0063189F" w:rsidRPr="00633772" w:rsidRDefault="0063189F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C2C94" w:rsidRPr="00633772" w:rsidRDefault="003356B0" w:rsidP="00DC2C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633772">
        <w:rPr>
          <w:rFonts w:ascii="Arial" w:hAnsi="Arial" w:cs="Arial"/>
          <w:bCs/>
          <w:color w:val="000000"/>
        </w:rPr>
        <w:t>w</w:t>
      </w:r>
      <w:proofErr w:type="gramEnd"/>
      <w:r w:rsidR="00DC2C94" w:rsidRPr="00633772">
        <w:rPr>
          <w:rFonts w:ascii="Arial" w:hAnsi="Arial" w:cs="Arial"/>
          <w:bCs/>
          <w:color w:val="000000"/>
        </w:rPr>
        <w:t xml:space="preserve"> Biuletynie Informacji Publicznej,</w:t>
      </w:r>
    </w:p>
    <w:p w:rsidR="00DC2C94" w:rsidRPr="00633772" w:rsidRDefault="003356B0" w:rsidP="00DC2C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633772">
        <w:rPr>
          <w:rFonts w:ascii="Arial" w:hAnsi="Arial" w:cs="Arial"/>
          <w:bCs/>
          <w:color w:val="000000"/>
        </w:rPr>
        <w:t>n</w:t>
      </w:r>
      <w:r w:rsidR="00DC2C94" w:rsidRPr="00633772">
        <w:rPr>
          <w:rFonts w:ascii="Arial" w:hAnsi="Arial" w:cs="Arial"/>
          <w:bCs/>
          <w:color w:val="000000"/>
        </w:rPr>
        <w:t>a</w:t>
      </w:r>
      <w:proofErr w:type="gramEnd"/>
      <w:r w:rsidR="00DC2C94" w:rsidRPr="00633772">
        <w:rPr>
          <w:rFonts w:ascii="Arial" w:hAnsi="Arial" w:cs="Arial"/>
          <w:bCs/>
          <w:color w:val="000000"/>
        </w:rPr>
        <w:t xml:space="preserve"> tablicy </w:t>
      </w:r>
      <w:r w:rsidRPr="00633772">
        <w:rPr>
          <w:rFonts w:ascii="Arial" w:hAnsi="Arial" w:cs="Arial"/>
          <w:bCs/>
          <w:color w:val="000000"/>
        </w:rPr>
        <w:t>ogłoszeń Urzędu Miejskiego w Łomży,</w:t>
      </w:r>
    </w:p>
    <w:p w:rsidR="003356B0" w:rsidRPr="00633772" w:rsidRDefault="003356B0" w:rsidP="00DC2C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633772">
        <w:rPr>
          <w:rFonts w:ascii="Arial" w:hAnsi="Arial" w:cs="Arial"/>
          <w:bCs/>
          <w:color w:val="000000"/>
        </w:rPr>
        <w:t>na</w:t>
      </w:r>
      <w:proofErr w:type="gramEnd"/>
      <w:r w:rsidRPr="00633772">
        <w:rPr>
          <w:rFonts w:ascii="Arial" w:hAnsi="Arial" w:cs="Arial"/>
          <w:bCs/>
          <w:color w:val="000000"/>
        </w:rPr>
        <w:t xml:space="preserve"> oficjalnej stronie internetowej miasta: www.</w:t>
      </w:r>
      <w:proofErr w:type="gramStart"/>
      <w:r w:rsidRPr="00633772">
        <w:rPr>
          <w:rFonts w:ascii="Arial" w:hAnsi="Arial" w:cs="Arial"/>
          <w:bCs/>
          <w:color w:val="000000"/>
        </w:rPr>
        <w:t>lomza</w:t>
      </w:r>
      <w:proofErr w:type="gramEnd"/>
      <w:r w:rsidRPr="00633772">
        <w:rPr>
          <w:rFonts w:ascii="Arial" w:hAnsi="Arial" w:cs="Arial"/>
          <w:bCs/>
          <w:color w:val="000000"/>
        </w:rPr>
        <w:t>.</w:t>
      </w:r>
      <w:proofErr w:type="gramStart"/>
      <w:r w:rsidRPr="00633772">
        <w:rPr>
          <w:rFonts w:ascii="Arial" w:hAnsi="Arial" w:cs="Arial"/>
          <w:bCs/>
          <w:color w:val="000000"/>
        </w:rPr>
        <w:t>pl</w:t>
      </w:r>
      <w:proofErr w:type="gramEnd"/>
    </w:p>
    <w:p w:rsidR="00DC2C94" w:rsidRPr="00633772" w:rsidRDefault="00DC2C94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C2C94" w:rsidRPr="00633772" w:rsidRDefault="00DC2C94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C2C94" w:rsidRPr="00633772" w:rsidRDefault="00DC2C94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37475A" w:rsidRDefault="0037475A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37475A" w:rsidRDefault="0037475A" w:rsidP="00BA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C2C94" w:rsidRPr="00633772" w:rsidRDefault="00DC2C94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Załączniki:</w:t>
      </w:r>
    </w:p>
    <w:p w:rsidR="00DC2C94" w:rsidRPr="00633772" w:rsidRDefault="00DC2C94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1. Wzór wniosku</w:t>
      </w:r>
    </w:p>
    <w:p w:rsidR="00DC2C94" w:rsidRPr="00633772" w:rsidRDefault="00DC2C94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2. Karta oceny formalnej</w:t>
      </w:r>
    </w:p>
    <w:p w:rsidR="00DC2C94" w:rsidRPr="00633772" w:rsidRDefault="00DC2C94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3. Karta oceny merytorycznej</w:t>
      </w:r>
    </w:p>
    <w:p w:rsidR="00DC2C94" w:rsidRDefault="00DC2C94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33772">
        <w:rPr>
          <w:rFonts w:ascii="Arial" w:hAnsi="Arial" w:cs="Arial"/>
          <w:bCs/>
          <w:color w:val="000000"/>
        </w:rPr>
        <w:t>4. Wzór sprawozdania</w:t>
      </w:r>
    </w:p>
    <w:p w:rsidR="000832D8" w:rsidRPr="00633772" w:rsidRDefault="000832D8" w:rsidP="00DC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 Wzór aktualizacji kosztorysu</w:t>
      </w:r>
    </w:p>
    <w:sectPr w:rsidR="000832D8" w:rsidRPr="0063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6A1"/>
    <w:multiLevelType w:val="hybridMultilevel"/>
    <w:tmpl w:val="3C1C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1CC"/>
    <w:multiLevelType w:val="hybridMultilevel"/>
    <w:tmpl w:val="C8CC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904"/>
    <w:multiLevelType w:val="hybridMultilevel"/>
    <w:tmpl w:val="D80CB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D6AB3"/>
    <w:multiLevelType w:val="hybridMultilevel"/>
    <w:tmpl w:val="2F2AE9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65B3E"/>
    <w:multiLevelType w:val="hybridMultilevel"/>
    <w:tmpl w:val="66D6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D77"/>
    <w:multiLevelType w:val="hybridMultilevel"/>
    <w:tmpl w:val="CD48C500"/>
    <w:lvl w:ilvl="0" w:tplc="63D42D7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0649"/>
    <w:multiLevelType w:val="hybridMultilevel"/>
    <w:tmpl w:val="9F2E3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1600D"/>
    <w:multiLevelType w:val="hybridMultilevel"/>
    <w:tmpl w:val="33C20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3735A"/>
    <w:multiLevelType w:val="hybridMultilevel"/>
    <w:tmpl w:val="4A80A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E4CB4"/>
    <w:multiLevelType w:val="hybridMultilevel"/>
    <w:tmpl w:val="027CB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321D"/>
    <w:multiLevelType w:val="hybridMultilevel"/>
    <w:tmpl w:val="F1C2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B0DCC"/>
    <w:multiLevelType w:val="hybridMultilevel"/>
    <w:tmpl w:val="B3845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A1B2D"/>
    <w:multiLevelType w:val="hybridMultilevel"/>
    <w:tmpl w:val="62B2A7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4D79"/>
    <w:multiLevelType w:val="hybridMultilevel"/>
    <w:tmpl w:val="9C5E2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4707A"/>
    <w:multiLevelType w:val="hybridMultilevel"/>
    <w:tmpl w:val="7D66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A15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9A2C33"/>
    <w:multiLevelType w:val="hybridMultilevel"/>
    <w:tmpl w:val="D58AD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A1FF3"/>
    <w:multiLevelType w:val="hybridMultilevel"/>
    <w:tmpl w:val="D7A20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F6E5E"/>
    <w:multiLevelType w:val="hybridMultilevel"/>
    <w:tmpl w:val="6A083B2C"/>
    <w:lvl w:ilvl="0" w:tplc="69BC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72673"/>
    <w:multiLevelType w:val="hybridMultilevel"/>
    <w:tmpl w:val="ED86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210"/>
    <w:multiLevelType w:val="multilevel"/>
    <w:tmpl w:val="942CC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2671A"/>
    <w:multiLevelType w:val="hybridMultilevel"/>
    <w:tmpl w:val="2788F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06B23"/>
    <w:multiLevelType w:val="hybridMultilevel"/>
    <w:tmpl w:val="69AA3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EFA"/>
    <w:multiLevelType w:val="multilevel"/>
    <w:tmpl w:val="389C2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4"/>
  </w:num>
  <w:num w:numId="8">
    <w:abstractNumId w:val="19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12"/>
  </w:num>
  <w:num w:numId="14">
    <w:abstractNumId w:val="11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62"/>
    <w:rsid w:val="00013DBD"/>
    <w:rsid w:val="000419D7"/>
    <w:rsid w:val="00047AFF"/>
    <w:rsid w:val="000620AE"/>
    <w:rsid w:val="000832D8"/>
    <w:rsid w:val="000F330B"/>
    <w:rsid w:val="001062FE"/>
    <w:rsid w:val="00130164"/>
    <w:rsid w:val="002032C6"/>
    <w:rsid w:val="00233762"/>
    <w:rsid w:val="002C1E8A"/>
    <w:rsid w:val="00305455"/>
    <w:rsid w:val="0031661C"/>
    <w:rsid w:val="003356B0"/>
    <w:rsid w:val="00357AC3"/>
    <w:rsid w:val="0037475A"/>
    <w:rsid w:val="003767F1"/>
    <w:rsid w:val="0038766F"/>
    <w:rsid w:val="00507F20"/>
    <w:rsid w:val="0054024E"/>
    <w:rsid w:val="006045F6"/>
    <w:rsid w:val="0063189F"/>
    <w:rsid w:val="00633772"/>
    <w:rsid w:val="00665BDA"/>
    <w:rsid w:val="00694FA6"/>
    <w:rsid w:val="006F3EA9"/>
    <w:rsid w:val="00792880"/>
    <w:rsid w:val="007E5E2F"/>
    <w:rsid w:val="00835DF4"/>
    <w:rsid w:val="00863520"/>
    <w:rsid w:val="00880D19"/>
    <w:rsid w:val="009421E8"/>
    <w:rsid w:val="009B6971"/>
    <w:rsid w:val="00AF4A69"/>
    <w:rsid w:val="00B032AC"/>
    <w:rsid w:val="00B43612"/>
    <w:rsid w:val="00B93118"/>
    <w:rsid w:val="00B972DD"/>
    <w:rsid w:val="00BA2F5E"/>
    <w:rsid w:val="00C1483C"/>
    <w:rsid w:val="00CE43D1"/>
    <w:rsid w:val="00CE7F1E"/>
    <w:rsid w:val="00D50C23"/>
    <w:rsid w:val="00D90686"/>
    <w:rsid w:val="00DC2C94"/>
    <w:rsid w:val="00DE0A69"/>
    <w:rsid w:val="00E02985"/>
    <w:rsid w:val="00E0785D"/>
    <w:rsid w:val="00E22F7E"/>
    <w:rsid w:val="00E27197"/>
    <w:rsid w:val="00E6750D"/>
    <w:rsid w:val="00E945E5"/>
    <w:rsid w:val="00EA0609"/>
    <w:rsid w:val="00F16E91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5294-7B40-41A5-9689-FAEA097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9</cp:revision>
  <cp:lastPrinted>2016-01-26T10:21:00Z</cp:lastPrinted>
  <dcterms:created xsi:type="dcterms:W3CDTF">2017-02-09T13:32:00Z</dcterms:created>
  <dcterms:modified xsi:type="dcterms:W3CDTF">2017-02-27T08:09:00Z</dcterms:modified>
</cp:coreProperties>
</file>