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96" w:rsidRPr="00CB7CAF" w:rsidRDefault="000D6A96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Załącznik nr 1 do Zarządzenia nr …../19 Prezydenta Miasta Łomża z dnia </w:t>
      </w:r>
      <w:r w:rsidR="0071502D"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… </w:t>
      </w:r>
      <w:r w:rsidR="00CA6A35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…….</w:t>
      </w: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.2019r.</w:t>
      </w:r>
    </w:p>
    <w:p w:rsidR="00C96F1C" w:rsidRPr="00CB7CAF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Ogłoszenie o otwartym naborze partnera w celu wspólnej realizacji projektu</w:t>
      </w:r>
    </w:p>
    <w:p w:rsidR="00C96F1C" w:rsidRPr="00CB7CAF" w:rsidRDefault="00C96F1C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0D667D" w:rsidRPr="00CB7CAF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Ogłaszający konkurs:</w:t>
      </w:r>
    </w:p>
    <w:p w:rsidR="000D667D" w:rsidRPr="00CB7CAF" w:rsidRDefault="0002510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Miasto Łomża</w:t>
      </w:r>
    </w:p>
    <w:p w:rsidR="000D667D" w:rsidRPr="00CB7CAF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Ul. </w:t>
      </w:r>
      <w:r w:rsidR="0002510D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Stary Rynek 14</w:t>
      </w:r>
    </w:p>
    <w:p w:rsidR="000D667D" w:rsidRPr="00CB7CAF" w:rsidRDefault="000D667D" w:rsidP="00CB7CA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OGŁOSZENIE O NABORZE PARTNERÓW</w:t>
      </w:r>
    </w:p>
    <w:p w:rsidR="0002510D" w:rsidRPr="00CB7CAF" w:rsidRDefault="000D667D" w:rsidP="00CB7CA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</w:rPr>
      </w:pPr>
      <w:r w:rsidRPr="00CB7CAF">
        <w:rPr>
          <w:rFonts w:asciiTheme="minorHAnsi" w:hAnsiTheme="minorHAnsi" w:cs="Arial"/>
        </w:rPr>
        <w:t>Na podstawie art. 33 ustawy z dnia 11 lipca 2014 r. o zasadach realizacji programów w zakresie polityki spójności finansowanych w perspektywie finansowej 2014–2020 (Dz.U. z 201</w:t>
      </w:r>
      <w:r w:rsidR="00CB7CAF" w:rsidRPr="00CB7CAF">
        <w:rPr>
          <w:rFonts w:asciiTheme="minorHAnsi" w:hAnsiTheme="minorHAnsi" w:cs="Arial"/>
        </w:rPr>
        <w:t>8</w:t>
      </w:r>
      <w:r w:rsidRPr="00CB7CAF">
        <w:rPr>
          <w:rFonts w:asciiTheme="minorHAnsi" w:hAnsiTheme="minorHAnsi" w:cs="Arial"/>
        </w:rPr>
        <w:t xml:space="preserve"> r. poz. 1</w:t>
      </w:r>
      <w:r w:rsidR="00CB7CAF" w:rsidRPr="00CB7CAF">
        <w:rPr>
          <w:rFonts w:asciiTheme="minorHAnsi" w:hAnsiTheme="minorHAnsi" w:cs="Arial"/>
        </w:rPr>
        <w:t>431</w:t>
      </w:r>
      <w:r w:rsidRPr="00CB7CAF">
        <w:rPr>
          <w:rFonts w:asciiTheme="minorHAnsi" w:hAnsiTheme="minorHAnsi" w:cs="Arial"/>
          <w:b/>
        </w:rPr>
        <w:t xml:space="preserve">) Urząd </w:t>
      </w:r>
      <w:r w:rsidR="0002510D" w:rsidRPr="00CB7CAF">
        <w:rPr>
          <w:rFonts w:asciiTheme="minorHAnsi" w:hAnsiTheme="minorHAnsi" w:cs="Arial"/>
          <w:b/>
        </w:rPr>
        <w:t>Miasta Łomży</w:t>
      </w:r>
      <w:r w:rsidRPr="00CB7CAF">
        <w:rPr>
          <w:rFonts w:asciiTheme="minorHAnsi" w:hAnsiTheme="minorHAnsi" w:cs="Arial"/>
          <w:b/>
        </w:rPr>
        <w:t xml:space="preserve"> </w:t>
      </w:r>
      <w:r w:rsidRPr="00CB7CAF">
        <w:rPr>
          <w:rFonts w:asciiTheme="minorHAnsi" w:hAnsiTheme="minorHAnsi" w:cs="Arial"/>
        </w:rPr>
        <w:t>ogłasza otwarty nabór na partnera (spoza sektora finansów publicznych), w celu wspólnego przygotowania i realizacji projektu w ramach Osi Priorytetowej</w:t>
      </w:r>
      <w:r w:rsidR="0002510D" w:rsidRPr="00CB7CAF">
        <w:rPr>
          <w:rFonts w:asciiTheme="minorHAnsi" w:hAnsiTheme="minorHAnsi" w:cs="Arial"/>
        </w:rPr>
        <w:t xml:space="preserve"> </w:t>
      </w:r>
      <w:r w:rsidR="0002510D" w:rsidRPr="00CB7CAF">
        <w:rPr>
          <w:rFonts w:asciiTheme="minorHAnsi" w:hAnsiTheme="minorHAnsi" w:cs="Arial"/>
          <w:color w:val="000000"/>
        </w:rPr>
        <w:t>Osi Priorytetowej</w:t>
      </w:r>
      <w:r w:rsidR="00CB7CAF" w:rsidRPr="00CB7CAF">
        <w:rPr>
          <w:rFonts w:asciiTheme="minorHAnsi" w:hAnsiTheme="minorHAnsi" w:cs="Arial"/>
          <w:color w:val="000000"/>
        </w:rPr>
        <w:t xml:space="preserve"> III Kompetencje i kwalifikacje </w:t>
      </w:r>
      <w:r w:rsidR="0002510D" w:rsidRPr="00CB7CAF">
        <w:rPr>
          <w:rFonts w:asciiTheme="minorHAnsi" w:hAnsiTheme="minorHAnsi" w:cs="Arial"/>
          <w:color w:val="000000"/>
        </w:rPr>
        <w:t>Dział</w:t>
      </w:r>
      <w:r w:rsidR="00CB7CAF" w:rsidRPr="00CB7CAF">
        <w:rPr>
          <w:rFonts w:asciiTheme="minorHAnsi" w:hAnsiTheme="minorHAnsi" w:cs="Arial"/>
          <w:color w:val="000000"/>
        </w:rPr>
        <w:t xml:space="preserve">ania 3.1 Kształcenie i edukacja </w:t>
      </w:r>
      <w:r w:rsidR="0002510D" w:rsidRPr="00CB7CAF">
        <w:rPr>
          <w:rFonts w:asciiTheme="minorHAnsi" w:hAnsiTheme="minorHAnsi" w:cs="Arial"/>
          <w:color w:val="000000"/>
        </w:rPr>
        <w:t>Poddziałanie 3.1.2 Wzmocnienie atrakcyjności i podniesienie jakości oferty edukacyjnej w zakresie kształcenia ogólnego, ukierunkowanej na rozwój kompetencji kluczowych</w:t>
      </w:r>
    </w:p>
    <w:p w:rsidR="000D667D" w:rsidRPr="00CB7CAF" w:rsidRDefault="0002510D" w:rsidP="00CB7CA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</w:rPr>
      </w:pPr>
      <w:r w:rsidRPr="00CB7CAF">
        <w:rPr>
          <w:rFonts w:asciiTheme="minorHAnsi" w:hAnsiTheme="minorHAnsi" w:cs="Arial"/>
          <w:color w:val="000000"/>
        </w:rPr>
        <w:t>Numer naboru: </w:t>
      </w:r>
      <w:r w:rsidRPr="00CB7CAF">
        <w:rPr>
          <w:rStyle w:val="Pogrubienie"/>
          <w:rFonts w:asciiTheme="minorHAnsi" w:hAnsiTheme="minorHAnsi" w:cs="Arial"/>
          <w:color w:val="000000"/>
        </w:rPr>
        <w:t>RPPD.03.01.02-IZ.00-20-001/19</w:t>
      </w:r>
    </w:p>
    <w:p w:rsidR="00CB7CAF" w:rsidRPr="00CB7CAF" w:rsidRDefault="000D667D" w:rsidP="00CB7CA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CEL PARTNERSTWA:</w:t>
      </w:r>
    </w:p>
    <w:p w:rsidR="00CB7CAF" w:rsidRPr="00CB7CAF" w:rsidRDefault="00CB7CAF" w:rsidP="00CB7CA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</w:rPr>
      </w:pPr>
      <w:r w:rsidRPr="00CB7CAF">
        <w:rPr>
          <w:rFonts w:asciiTheme="minorHAnsi" w:hAnsiTheme="minorHAnsi" w:cs="Arial"/>
        </w:rPr>
        <w:t xml:space="preserve">Wspólne przygotowanie, zarządzanie i realizację projektu w ramach osi priorytetowej </w:t>
      </w:r>
      <w:r w:rsidRPr="00CB7CAF">
        <w:rPr>
          <w:rFonts w:asciiTheme="minorHAnsi" w:hAnsiTheme="minorHAnsi" w:cs="Arial"/>
          <w:color w:val="000000"/>
        </w:rPr>
        <w:t>Osi Priorytetowej</w:t>
      </w:r>
      <w:r>
        <w:rPr>
          <w:rFonts w:asciiTheme="minorHAnsi" w:hAnsiTheme="minorHAnsi" w:cs="Arial"/>
          <w:color w:val="000000"/>
        </w:rPr>
        <w:t xml:space="preserve"> III Kompetencje i kwalifikacje </w:t>
      </w:r>
      <w:r w:rsidRPr="00CB7CAF">
        <w:rPr>
          <w:rFonts w:asciiTheme="minorHAnsi" w:hAnsiTheme="minorHAnsi" w:cs="Arial"/>
          <w:color w:val="000000"/>
        </w:rPr>
        <w:t>Działania 3.1 Kształcenie i edukacja</w:t>
      </w:r>
      <w:r w:rsidRPr="00CB7CAF">
        <w:rPr>
          <w:rFonts w:asciiTheme="minorHAnsi" w:hAnsiTheme="minorHAnsi" w:cs="Arial"/>
          <w:color w:val="000000"/>
        </w:rPr>
        <w:br/>
        <w:t xml:space="preserve">Poddziałanie 3.1.2 Wzmocnienie atrakcyjności i podniesienie jakości oferty edukacyjnej </w:t>
      </w:r>
      <w:r>
        <w:rPr>
          <w:rFonts w:asciiTheme="minorHAnsi" w:hAnsiTheme="minorHAnsi" w:cs="Arial"/>
          <w:color w:val="000000"/>
        </w:rPr>
        <w:br/>
      </w:r>
      <w:r w:rsidRPr="00CB7CAF">
        <w:rPr>
          <w:rFonts w:asciiTheme="minorHAnsi" w:hAnsiTheme="minorHAnsi" w:cs="Arial"/>
          <w:color w:val="000000"/>
        </w:rPr>
        <w:t>w zakresie kształcenia ogólnego, ukierunkowanej na rozwój kompetencji kluczowych</w:t>
      </w:r>
    </w:p>
    <w:p w:rsidR="00CB7CAF" w:rsidRPr="00CB7CAF" w:rsidRDefault="00CB7CAF" w:rsidP="00CB7CAF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</w:rPr>
      </w:pPr>
      <w:r w:rsidRPr="00CB7CAF">
        <w:rPr>
          <w:rFonts w:asciiTheme="minorHAnsi" w:hAnsiTheme="minorHAnsi" w:cs="Arial"/>
          <w:color w:val="000000"/>
        </w:rPr>
        <w:t>Numer naboru: </w:t>
      </w:r>
      <w:r w:rsidRPr="00CB7CAF">
        <w:rPr>
          <w:rStyle w:val="Pogrubienie"/>
          <w:rFonts w:asciiTheme="minorHAnsi" w:hAnsiTheme="minorHAnsi" w:cs="Arial"/>
          <w:color w:val="000000"/>
        </w:rPr>
        <w:t>RPPD.03.01.02-IZ.00-20-001/19</w:t>
      </w:r>
    </w:p>
    <w:p w:rsidR="000D667D" w:rsidRPr="00CB7CAF" w:rsidRDefault="000D667D" w:rsidP="00CB7CA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ZAKRES TEMATYCZNY PARTNERSTWA:</w:t>
      </w:r>
    </w:p>
    <w:p w:rsidR="000D667D" w:rsidRPr="00CB7CAF" w:rsidRDefault="000D667D" w:rsidP="00CB7CAF">
      <w:pPr>
        <w:pStyle w:val="Default"/>
        <w:jc w:val="both"/>
        <w:rPr>
          <w:rFonts w:asciiTheme="minorHAnsi" w:eastAsia="Times New Roman" w:hAnsiTheme="minorHAnsi"/>
          <w:color w:val="FF0000"/>
          <w:lang w:eastAsia="pl-PL"/>
        </w:rPr>
      </w:pPr>
      <w:r w:rsidRPr="00CB7CAF">
        <w:rPr>
          <w:rFonts w:asciiTheme="minorHAnsi" w:eastAsia="Times New Roman" w:hAnsiTheme="minorHAnsi"/>
          <w:lang w:eastAsia="pl-PL"/>
        </w:rPr>
        <w:t xml:space="preserve">W ramach projektu przewidziane są działania związane z kompleksowym wsparciem szkół </w:t>
      </w:r>
      <w:r w:rsidR="00CB7CAF">
        <w:rPr>
          <w:rFonts w:asciiTheme="minorHAnsi" w:eastAsia="Times New Roman" w:hAnsiTheme="minorHAnsi"/>
          <w:lang w:eastAsia="pl-PL"/>
        </w:rPr>
        <w:br/>
      </w:r>
      <w:r w:rsidRPr="00CB7CAF">
        <w:rPr>
          <w:rFonts w:asciiTheme="minorHAnsi" w:eastAsia="Times New Roman" w:hAnsiTheme="minorHAnsi"/>
          <w:lang w:eastAsia="pl-PL"/>
        </w:rPr>
        <w:t xml:space="preserve">z terenu </w:t>
      </w:r>
      <w:r w:rsidR="000D6A96" w:rsidRPr="00CB7CAF">
        <w:rPr>
          <w:rFonts w:asciiTheme="minorHAnsi" w:eastAsia="Times New Roman" w:hAnsiTheme="minorHAnsi"/>
          <w:lang w:eastAsia="pl-PL"/>
        </w:rPr>
        <w:t>miasta Łomży</w:t>
      </w:r>
      <w:r w:rsidRPr="00CB7CAF">
        <w:rPr>
          <w:rFonts w:asciiTheme="minorHAnsi" w:eastAsia="Times New Roman" w:hAnsiTheme="minorHAnsi"/>
          <w:lang w:eastAsia="pl-PL"/>
        </w:rPr>
        <w:t xml:space="preserve">, których celem jest poprawa jakości edukacji, realizowana w oparciu </w:t>
      </w:r>
      <w:r w:rsidR="00CB7CAF">
        <w:rPr>
          <w:rFonts w:asciiTheme="minorHAnsi" w:eastAsia="Times New Roman" w:hAnsiTheme="minorHAnsi"/>
          <w:lang w:eastAsia="pl-PL"/>
        </w:rPr>
        <w:br/>
      </w:r>
      <w:r w:rsidRPr="00CB7CAF">
        <w:rPr>
          <w:rFonts w:asciiTheme="minorHAnsi" w:eastAsia="Times New Roman" w:hAnsiTheme="minorHAnsi"/>
          <w:lang w:eastAsia="pl-PL"/>
        </w:rPr>
        <w:t>o diagnozę potrzeb, w szczególności przez:</w:t>
      </w:r>
    </w:p>
    <w:p w:rsidR="00C96F1C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Kształtowanie i rozwijanie u uczniów kompetencji kluczowych na rynku pracy (</w:t>
      </w:r>
      <w:r w:rsidRPr="00CB7CAF">
        <w:rPr>
          <w:rFonts w:asciiTheme="minorHAnsi" w:hAnsiTheme="minorHAnsi" w:cs="Arial"/>
          <w:sz w:val="24"/>
          <w:szCs w:val="24"/>
        </w:rPr>
        <w:t xml:space="preserve">ICT, matematyczno-przyrodniczych, języki obce), z uwzględnieniem rozwoju właściwych postaw (kreatywność, innowacyjność oraz praca zespołowa),podnoszenia kompetencji bądź kwalifikacji nauczycieli wszystkich przedmiotów w zakresie korzystania z nowoczesnych metod, technologii i sprzętu, organizowania i udzielania doradztwa edukacyjno-zawodowego oraz pomocy </w:t>
      </w:r>
      <w:proofErr w:type="spellStart"/>
      <w:r w:rsidRPr="00CB7CAF">
        <w:rPr>
          <w:rFonts w:asciiTheme="minorHAnsi" w:hAnsiTheme="minorHAnsi" w:cs="Arial"/>
          <w:sz w:val="24"/>
          <w:szCs w:val="24"/>
        </w:rPr>
        <w:t>psychologiczno</w:t>
      </w:r>
      <w:proofErr w:type="spellEnd"/>
      <w:r w:rsidRPr="00CB7CAF">
        <w:rPr>
          <w:rFonts w:asciiTheme="minorHAnsi" w:hAnsiTheme="minorHAnsi" w:cs="Arial"/>
          <w:sz w:val="24"/>
          <w:szCs w:val="24"/>
        </w:rPr>
        <w:t xml:space="preserve">– pedagogicznej, tworzenia warunków uczenia się, adekwatnych do potrzeb rynku pracy i zmian zachodzących w gospodarce: wyposażenie pracowni dla przedmiotów </w:t>
      </w:r>
      <w:proofErr w:type="spellStart"/>
      <w:r w:rsidRPr="00CB7CAF">
        <w:rPr>
          <w:rFonts w:asciiTheme="minorHAnsi" w:hAnsiTheme="minorHAnsi" w:cs="Arial"/>
          <w:sz w:val="24"/>
          <w:szCs w:val="24"/>
        </w:rPr>
        <w:t>matematyczno</w:t>
      </w:r>
      <w:proofErr w:type="spellEnd"/>
      <w:r w:rsidRPr="00CB7CAF">
        <w:rPr>
          <w:rFonts w:asciiTheme="minorHAnsi" w:hAnsiTheme="minorHAnsi" w:cs="Arial"/>
          <w:sz w:val="24"/>
          <w:szCs w:val="24"/>
        </w:rPr>
        <w:t xml:space="preserve"> – przyrodniczych oraz pracowni ICT</w:t>
      </w:r>
      <w:r w:rsidR="00C96F1C" w:rsidRPr="00CB7CAF">
        <w:rPr>
          <w:rFonts w:asciiTheme="minorHAnsi" w:hAnsiTheme="minorHAnsi" w:cs="Arial"/>
          <w:sz w:val="24"/>
          <w:szCs w:val="24"/>
        </w:rPr>
        <w:t>.</w:t>
      </w:r>
    </w:p>
    <w:p w:rsidR="00CB7CAF" w:rsidRPr="00CB7CAF" w:rsidRDefault="00CB7CAF" w:rsidP="00CB7CAF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96F1C" w:rsidRPr="00CB7CAF" w:rsidRDefault="000D667D" w:rsidP="00CB7CA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lastRenderedPageBreak/>
        <w:t>KRYTERIA WYBORU PARTNERA</w:t>
      </w:r>
    </w:p>
    <w:p w:rsidR="000D667D" w:rsidRPr="00CB7CAF" w:rsidRDefault="00312F1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1. </w:t>
      </w:r>
      <w:r w:rsidR="000D667D"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Kryteria dostępu:</w:t>
      </w:r>
    </w:p>
    <w:p w:rsidR="000D667D" w:rsidRPr="00CB7CAF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Do postępowania mogą przystąpić wyłącznie podmioty posiadające osobowość prawną lub jednostki organizacyjne nie posiadające osobowości prawnej którym ust</w:t>
      </w:r>
      <w:r w:rsidR="00CB7CAF">
        <w:rPr>
          <w:rFonts w:asciiTheme="minorHAnsi" w:eastAsia="Times New Roman" w:hAnsiTheme="minorHAnsi" w:cs="Arial"/>
          <w:sz w:val="24"/>
          <w:szCs w:val="24"/>
          <w:lang w:eastAsia="pl-PL"/>
        </w:rPr>
        <w:t>awa przyznaje zdolność prawną ,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które łącznie spełniają wymogi:</w:t>
      </w:r>
    </w:p>
    <w:p w:rsidR="000D667D" w:rsidRPr="00CB7CAF" w:rsidRDefault="000D667D" w:rsidP="00CB7C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Prowadzenie działalności potencjalnego partnera w zakresie zgodnym z celami partnerstwa</w:t>
      </w:r>
      <w:r w:rsidR="00312F1D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oraz projektu.</w:t>
      </w:r>
    </w:p>
    <w:p w:rsidR="000D667D" w:rsidRPr="00CB7CAF" w:rsidRDefault="000D667D" w:rsidP="00CB7C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Nie zaleganie z opłaceniem składek na ubezpieczenie społeczne i zdrowotne. </w:t>
      </w:r>
    </w:p>
    <w:p w:rsidR="000D667D" w:rsidRPr="00CB7CAF" w:rsidRDefault="000D667D" w:rsidP="00CB7CA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Nie zaleganie z opłaceniem podatków.</w:t>
      </w:r>
    </w:p>
    <w:p w:rsidR="000D667D" w:rsidRPr="00CB7CAF" w:rsidRDefault="000D667D" w:rsidP="00CB7CA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Nie podlega wyk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lucze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niu z ubie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ga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nia się o dofi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nan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sowanie na pod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stawie art. 207 ust. 4 ustawy z 21.06.2013 r. o finansach pub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licznych (Dz.U. z 2016 r. poz.1870) z zas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trzeże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softHyphen/>
        <w:t>niem art. 207 ust. 7 tej Ustawy.</w:t>
      </w:r>
    </w:p>
    <w:p w:rsidR="005A6F7C" w:rsidRPr="00CB7CAF" w:rsidRDefault="00312F1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2. </w:t>
      </w:r>
      <w:r w:rsidR="005A6F7C"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Kryteria dodatkowe i punktacja</w:t>
      </w:r>
    </w:p>
    <w:p w:rsidR="005A6F7C" w:rsidRPr="00CB7CAF" w:rsidRDefault="005A6F7C" w:rsidP="00CB7CAF">
      <w:pPr>
        <w:pStyle w:val="Akapitzlist"/>
        <w:spacing w:after="0"/>
        <w:ind w:left="0" w:right="-144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hAnsiTheme="minorHAnsi" w:cs="Arial"/>
          <w:sz w:val="24"/>
          <w:szCs w:val="24"/>
        </w:rPr>
        <w:t xml:space="preserve">Przy wyborze najkorzystniejszej oferty, Zamawiający będzie się kierował </w:t>
      </w:r>
      <w:r w:rsidRPr="00CB7CAF">
        <w:rPr>
          <w:rFonts w:asciiTheme="minorHAnsi" w:hAnsiTheme="minorHAnsi" w:cs="Arial"/>
          <w:iCs/>
          <w:sz w:val="24"/>
          <w:szCs w:val="24"/>
        </w:rPr>
        <w:t>następującymi</w:t>
      </w:r>
      <w:r w:rsidRPr="00CB7CAF">
        <w:rPr>
          <w:rFonts w:asciiTheme="minorHAnsi" w:hAnsiTheme="minorHAnsi" w:cs="Arial"/>
          <w:sz w:val="24"/>
          <w:szCs w:val="24"/>
        </w:rPr>
        <w:t xml:space="preserve"> kryteriami i ich wagami: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126"/>
      </w:tblGrid>
      <w:tr w:rsidR="005A6F7C" w:rsidRPr="00CB7CAF" w:rsidTr="00CB7CAF">
        <w:trPr>
          <w:trHeight w:val="76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A6F7C" w:rsidRPr="00CB7CAF" w:rsidRDefault="005A6F7C" w:rsidP="00CB7CAF">
            <w:pPr>
              <w:tabs>
                <w:tab w:val="left" w:pos="0"/>
                <w:tab w:val="left" w:pos="993"/>
              </w:tabs>
              <w:snapToGrid w:val="0"/>
              <w:ind w:left="426" w:firstLine="28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7CAF">
              <w:rPr>
                <w:rFonts w:asciiTheme="minorHAnsi" w:hAnsiTheme="minorHAnsi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6F7C" w:rsidRPr="00CB7CAF" w:rsidRDefault="005A6F7C" w:rsidP="00CB7CAF">
            <w:pPr>
              <w:tabs>
                <w:tab w:val="left" w:pos="0"/>
                <w:tab w:val="left" w:pos="993"/>
              </w:tabs>
              <w:snapToGrid w:val="0"/>
              <w:ind w:left="42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7CAF">
              <w:rPr>
                <w:rFonts w:asciiTheme="minorHAnsi" w:eastAsia="Tahoma" w:hAnsiTheme="minorHAnsi" w:cs="Arial"/>
                <w:b/>
                <w:sz w:val="24"/>
                <w:szCs w:val="24"/>
              </w:rPr>
              <w:t xml:space="preserve">   </w:t>
            </w:r>
            <w:r w:rsidRPr="00CB7CAF">
              <w:rPr>
                <w:rFonts w:asciiTheme="minorHAnsi" w:hAnsiTheme="minorHAnsi" w:cs="Arial"/>
                <w:b/>
                <w:sz w:val="24"/>
                <w:szCs w:val="24"/>
              </w:rPr>
              <w:t>Waga</w:t>
            </w:r>
            <w:r w:rsidRPr="00CB7CAF">
              <w:rPr>
                <w:rFonts w:asciiTheme="minorHAnsi" w:eastAsia="Tahoma" w:hAnsiTheme="minorHAnsi" w:cs="Arial"/>
                <w:b/>
                <w:sz w:val="24"/>
                <w:szCs w:val="24"/>
              </w:rPr>
              <w:t xml:space="preserve">    </w:t>
            </w:r>
            <w:r w:rsidRPr="00CB7CAF">
              <w:rPr>
                <w:rFonts w:asciiTheme="minorHAnsi" w:hAnsiTheme="minorHAnsi" w:cs="Arial"/>
                <w:b/>
                <w:sz w:val="24"/>
                <w:szCs w:val="24"/>
              </w:rPr>
              <w:t>kryterium</w:t>
            </w:r>
          </w:p>
        </w:tc>
      </w:tr>
      <w:tr w:rsidR="00B22068" w:rsidRPr="00CB7CAF" w:rsidTr="00CB7CAF">
        <w:trPr>
          <w:trHeight w:val="35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068" w:rsidRPr="00CB7CAF" w:rsidRDefault="00EA76EC" w:rsidP="00CB7CAF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7CAF">
              <w:rPr>
                <w:rFonts w:asciiTheme="minorHAnsi" w:hAnsiTheme="minorHAnsi" w:cs="Arial"/>
                <w:sz w:val="24"/>
                <w:szCs w:val="24"/>
              </w:rPr>
              <w:t>Z</w:t>
            </w:r>
            <w:r w:rsidR="00B22068" w:rsidRPr="00CB7CAF">
              <w:rPr>
                <w:rFonts w:asciiTheme="minorHAnsi" w:hAnsiTheme="minorHAnsi" w:cs="Arial"/>
                <w:sz w:val="24"/>
                <w:szCs w:val="24"/>
              </w:rPr>
              <w:t xml:space="preserve">akres merytoryczny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68" w:rsidRPr="00CB7CAF" w:rsidRDefault="00B22068" w:rsidP="00CB7CAF">
            <w:pPr>
              <w:pStyle w:val="BodyText21"/>
              <w:tabs>
                <w:tab w:val="left" w:pos="993"/>
              </w:tabs>
              <w:snapToGrid w:val="0"/>
              <w:ind w:left="426" w:firstLine="283"/>
              <w:rPr>
                <w:rFonts w:asciiTheme="minorHAnsi" w:hAnsiTheme="minorHAnsi" w:cs="Arial"/>
                <w:szCs w:val="24"/>
              </w:rPr>
            </w:pPr>
            <w:r w:rsidRPr="00CB7CAF">
              <w:rPr>
                <w:rFonts w:asciiTheme="minorHAnsi" w:hAnsiTheme="minorHAnsi" w:cs="Arial"/>
                <w:b/>
                <w:szCs w:val="24"/>
              </w:rPr>
              <w:t>80 pkt</w:t>
            </w:r>
          </w:p>
        </w:tc>
      </w:tr>
      <w:tr w:rsidR="00B22068" w:rsidRPr="00CB7CAF" w:rsidTr="00CB7CAF">
        <w:trPr>
          <w:trHeight w:val="35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068" w:rsidRPr="00CB7CAF" w:rsidRDefault="00B22068" w:rsidP="00CB7CAF">
            <w:pPr>
              <w:tabs>
                <w:tab w:val="left" w:pos="0"/>
                <w:tab w:val="left" w:pos="993"/>
              </w:tabs>
              <w:snapToGri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B7CAF">
              <w:rPr>
                <w:rFonts w:asciiTheme="minorHAnsi" w:hAnsiTheme="minorHAnsi" w:cs="Arial"/>
                <w:sz w:val="24"/>
                <w:szCs w:val="24"/>
              </w:rPr>
              <w:t>Zasoby ludzkie, techniczne, organizacyjne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068" w:rsidRPr="00CB7CAF" w:rsidRDefault="00B22068" w:rsidP="00CB7CAF">
            <w:pPr>
              <w:pStyle w:val="BodyText21"/>
              <w:tabs>
                <w:tab w:val="left" w:pos="993"/>
              </w:tabs>
              <w:snapToGrid w:val="0"/>
              <w:ind w:left="426" w:firstLine="283"/>
              <w:rPr>
                <w:rFonts w:asciiTheme="minorHAnsi" w:hAnsiTheme="minorHAnsi" w:cs="Arial"/>
                <w:b/>
                <w:szCs w:val="24"/>
              </w:rPr>
            </w:pPr>
            <w:r w:rsidRPr="00CB7CAF">
              <w:rPr>
                <w:rFonts w:asciiTheme="minorHAnsi" w:hAnsiTheme="minorHAnsi" w:cs="Arial"/>
                <w:b/>
                <w:szCs w:val="24"/>
              </w:rPr>
              <w:t>20 pkt</w:t>
            </w:r>
          </w:p>
        </w:tc>
      </w:tr>
    </w:tbl>
    <w:p w:rsidR="00EA76EC" w:rsidRPr="00CB7CAF" w:rsidRDefault="00EA76EC" w:rsidP="00CB7CA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Proponowany zakres merytoryczny działań wraz z wykorzystaniem narzędzi w projekcie – od 0 do 80 pkt.</w:t>
      </w:r>
    </w:p>
    <w:p w:rsidR="00EA76EC" w:rsidRPr="00CB7CAF" w:rsidRDefault="00EA76EC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hAnsiTheme="minorHAnsi"/>
          <w:color w:val="000000"/>
          <w:sz w:val="24"/>
          <w:szCs w:val="24"/>
        </w:rPr>
        <w:t>W ramach kryterium oceny ofert: „</w:t>
      </w:r>
      <w:r w:rsidRPr="00CB7CAF">
        <w:rPr>
          <w:rFonts w:asciiTheme="minorHAnsi" w:hAnsiTheme="minorHAnsi" w:cs="Arial"/>
          <w:i/>
          <w:sz w:val="24"/>
          <w:szCs w:val="24"/>
        </w:rPr>
        <w:t>Zakres merytoryczny”</w:t>
      </w:r>
      <w:r w:rsidRPr="00CB7CA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w celu uzyskania punktów w tym kryterium</w:t>
      </w:r>
      <w:r w:rsidR="00312F1D" w:rsidRPr="00CB7C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 xml:space="preserve"> Wykonawca wraz z ofertą  musi złożyć wykaz proponowanych produktów/narzędzi edukacyjnych oraz ich opis i zastosowanie w projekcie. </w:t>
      </w:r>
    </w:p>
    <w:p w:rsidR="00EA76EC" w:rsidRPr="00CB7CAF" w:rsidRDefault="00EA76EC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Komisja złożona z 2 osób powołana przez Zamawiającego w składzie:</w:t>
      </w:r>
    </w:p>
    <w:p w:rsidR="00EA76EC" w:rsidRPr="00CB7CAF" w:rsidRDefault="000D6A96" w:rsidP="00CB7CAF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Paweł Piwowarski</w:t>
      </w:r>
    </w:p>
    <w:p w:rsidR="00EA76EC" w:rsidRPr="00CB7CAF" w:rsidRDefault="000D6A96" w:rsidP="00CB7CAF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Waldemar Jastrzębski</w:t>
      </w:r>
    </w:p>
    <w:p w:rsidR="00EA76EC" w:rsidRPr="00CB7CAF" w:rsidRDefault="00EA76EC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 xml:space="preserve">dokona oceny przedłożonego wykazu pod kątem: </w:t>
      </w:r>
    </w:p>
    <w:p w:rsidR="00EA76EC" w:rsidRPr="00CB7CAF" w:rsidRDefault="00EA76EC" w:rsidP="00CB7CAF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Innowacyjności dla projektu  – 0 - 40 pkt.</w:t>
      </w:r>
    </w:p>
    <w:p w:rsidR="00EA76EC" w:rsidRPr="00CB7CAF" w:rsidRDefault="00EA76EC" w:rsidP="00CB7CAF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zgodności z kompetencjami kluczowymi dla uczniów /nauczycieli  –  0 - 40 pkt.</w:t>
      </w:r>
    </w:p>
    <w:p w:rsidR="00EA76EC" w:rsidRPr="00CB7CAF" w:rsidRDefault="00EA76EC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>Każdy z członków komisji przyzna Wykonawcy od 0 do 40 punktów w oparciu o wskazane powyżej kryteria.</w:t>
      </w:r>
      <w:r w:rsidR="00D64EE7" w:rsidRPr="00CB7CAF">
        <w:rPr>
          <w:rFonts w:asciiTheme="minorHAnsi" w:eastAsia="Times New Roman" w:hAnsiTheme="minorHAnsi"/>
          <w:sz w:val="24"/>
          <w:szCs w:val="24"/>
          <w:lang w:eastAsia="pl-PL"/>
        </w:rPr>
        <w:t xml:space="preserve"> Maksymalna ilość punktów możliwa do zdobycia wynosi 80 pkt.</w:t>
      </w:r>
    </w:p>
    <w:p w:rsidR="00CB7CAF" w:rsidRDefault="00CB7CAF" w:rsidP="00CB7CAF">
      <w:pPr>
        <w:pStyle w:val="Akapitzlist"/>
        <w:spacing w:after="0"/>
        <w:ind w:left="340"/>
        <w:jc w:val="both"/>
        <w:rPr>
          <w:rFonts w:asciiTheme="minorHAnsi" w:hAnsiTheme="minorHAnsi" w:cs="Arial"/>
          <w:iCs/>
          <w:sz w:val="24"/>
          <w:szCs w:val="24"/>
        </w:rPr>
      </w:pP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Arial"/>
          <w:iCs/>
          <w:sz w:val="24"/>
          <w:szCs w:val="24"/>
        </w:rPr>
      </w:pPr>
      <w:r w:rsidRPr="00CB7CAF">
        <w:rPr>
          <w:rFonts w:asciiTheme="minorHAnsi" w:hAnsiTheme="minorHAnsi" w:cs="Arial"/>
          <w:iCs/>
          <w:sz w:val="24"/>
          <w:szCs w:val="24"/>
        </w:rPr>
        <w:lastRenderedPageBreak/>
        <w:t>Zamawiający przyzna punkty według następującego wzoru:</w:t>
      </w: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  <w:t>A</w:t>
      </w: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CB7CAF">
        <w:rPr>
          <w:rFonts w:asciiTheme="minorHAnsi" w:hAnsiTheme="minorHAnsi" w:cs="Arial"/>
          <w:b/>
          <w:iCs/>
          <w:sz w:val="24"/>
          <w:szCs w:val="24"/>
        </w:rPr>
        <w:t xml:space="preserve">Liczba punktów = </w:t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  <w:t xml:space="preserve">_________________ x </w:t>
      </w:r>
      <w:r w:rsidR="00EA76EC" w:rsidRPr="00CB7CAF">
        <w:rPr>
          <w:rFonts w:asciiTheme="minorHAnsi" w:hAnsiTheme="minorHAnsi" w:cs="Arial"/>
          <w:b/>
          <w:iCs/>
          <w:sz w:val="24"/>
          <w:szCs w:val="24"/>
        </w:rPr>
        <w:t>8</w:t>
      </w:r>
      <w:r w:rsidRPr="00CB7CAF">
        <w:rPr>
          <w:rFonts w:asciiTheme="minorHAnsi" w:hAnsiTheme="minorHAnsi" w:cs="Arial"/>
          <w:b/>
          <w:iCs/>
          <w:sz w:val="24"/>
          <w:szCs w:val="24"/>
        </w:rPr>
        <w:t>0</w:t>
      </w:r>
      <w:r w:rsidR="00EB6AF8" w:rsidRPr="00CB7CAF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312F1D" w:rsidRPr="00CB7CAF">
        <w:rPr>
          <w:rFonts w:asciiTheme="minorHAnsi" w:hAnsiTheme="minorHAnsi" w:cs="Arial"/>
          <w:b/>
          <w:iCs/>
          <w:sz w:val="24"/>
          <w:szCs w:val="24"/>
        </w:rPr>
        <w:t xml:space="preserve"> (waga kryterium </w:t>
      </w:r>
      <w:r w:rsidRPr="00CB7CAF">
        <w:rPr>
          <w:rFonts w:asciiTheme="minorHAnsi" w:hAnsiTheme="minorHAnsi" w:cs="Arial"/>
          <w:b/>
          <w:iCs/>
          <w:sz w:val="24"/>
          <w:szCs w:val="24"/>
        </w:rPr>
        <w:t>)</w:t>
      </w: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</w:r>
      <w:r w:rsidRPr="00CB7CAF">
        <w:rPr>
          <w:rFonts w:asciiTheme="minorHAnsi" w:hAnsiTheme="minorHAnsi" w:cs="Arial"/>
          <w:b/>
          <w:iCs/>
          <w:sz w:val="24"/>
          <w:szCs w:val="24"/>
        </w:rPr>
        <w:tab/>
        <w:t>B</w:t>
      </w: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Calibri"/>
          <w:iCs/>
          <w:sz w:val="24"/>
          <w:szCs w:val="24"/>
        </w:rPr>
      </w:pPr>
      <w:r w:rsidRPr="00CB7CAF">
        <w:rPr>
          <w:rFonts w:asciiTheme="minorHAnsi" w:hAnsiTheme="minorHAnsi" w:cs="Calibri"/>
          <w:iCs/>
          <w:sz w:val="24"/>
          <w:szCs w:val="24"/>
        </w:rPr>
        <w:t>gdzie:</w:t>
      </w: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Calibri"/>
          <w:iCs/>
          <w:sz w:val="24"/>
          <w:szCs w:val="24"/>
        </w:rPr>
      </w:pPr>
      <w:r w:rsidRPr="00CB7CAF">
        <w:rPr>
          <w:rFonts w:asciiTheme="minorHAnsi" w:hAnsiTheme="minorHAnsi" w:cs="Calibri"/>
          <w:iCs/>
          <w:sz w:val="24"/>
          <w:szCs w:val="24"/>
        </w:rPr>
        <w:t xml:space="preserve">A – łączna </w:t>
      </w:r>
      <w:r w:rsidR="00EA76EC" w:rsidRPr="00CB7CAF">
        <w:rPr>
          <w:rFonts w:asciiTheme="minorHAnsi" w:hAnsiTheme="minorHAnsi" w:cs="Calibri"/>
          <w:iCs/>
          <w:sz w:val="24"/>
          <w:szCs w:val="24"/>
        </w:rPr>
        <w:t xml:space="preserve">ilość punktów </w:t>
      </w:r>
      <w:r w:rsidR="00C96F1C" w:rsidRPr="00CB7CAF">
        <w:rPr>
          <w:rFonts w:asciiTheme="minorHAnsi" w:hAnsiTheme="minorHAnsi" w:cs="Calibri"/>
          <w:iCs/>
          <w:sz w:val="24"/>
          <w:szCs w:val="24"/>
        </w:rPr>
        <w:t xml:space="preserve"> </w:t>
      </w:r>
      <w:r w:rsidRPr="00CB7CAF">
        <w:rPr>
          <w:rFonts w:asciiTheme="minorHAnsi" w:hAnsiTheme="minorHAnsi" w:cs="Calibri"/>
          <w:iCs/>
          <w:sz w:val="24"/>
          <w:szCs w:val="24"/>
        </w:rPr>
        <w:t xml:space="preserve"> </w:t>
      </w:r>
      <w:r w:rsidR="00EA76EC" w:rsidRPr="00CB7CAF">
        <w:rPr>
          <w:rFonts w:asciiTheme="minorHAnsi" w:hAnsiTheme="minorHAnsi" w:cs="Calibri"/>
          <w:iCs/>
          <w:sz w:val="24"/>
          <w:szCs w:val="24"/>
        </w:rPr>
        <w:t xml:space="preserve">uzyskana </w:t>
      </w:r>
      <w:r w:rsidRPr="00CB7CAF">
        <w:rPr>
          <w:rFonts w:asciiTheme="minorHAnsi" w:hAnsiTheme="minorHAnsi" w:cs="Calibri"/>
          <w:iCs/>
          <w:sz w:val="24"/>
          <w:szCs w:val="24"/>
        </w:rPr>
        <w:t xml:space="preserve"> przez podmiot składający ofertę ocenianą,</w:t>
      </w:r>
    </w:p>
    <w:p w:rsidR="000D667D" w:rsidRPr="00CB7CAF" w:rsidRDefault="000D667D" w:rsidP="00CB7CAF">
      <w:pPr>
        <w:pStyle w:val="Akapitzlist"/>
        <w:spacing w:after="0"/>
        <w:ind w:left="340"/>
        <w:jc w:val="both"/>
        <w:rPr>
          <w:rFonts w:asciiTheme="minorHAnsi" w:hAnsiTheme="minorHAnsi" w:cs="Calibri"/>
          <w:iCs/>
          <w:sz w:val="24"/>
          <w:szCs w:val="24"/>
        </w:rPr>
      </w:pPr>
      <w:r w:rsidRPr="00CB7CAF">
        <w:rPr>
          <w:rFonts w:asciiTheme="minorHAnsi" w:hAnsiTheme="minorHAnsi" w:cs="Calibri"/>
          <w:iCs/>
          <w:sz w:val="24"/>
          <w:szCs w:val="24"/>
        </w:rPr>
        <w:t xml:space="preserve">B – łączna </w:t>
      </w:r>
      <w:r w:rsidR="00EA76EC" w:rsidRPr="00CB7CAF">
        <w:rPr>
          <w:rFonts w:asciiTheme="minorHAnsi" w:hAnsiTheme="minorHAnsi" w:cs="Calibri"/>
          <w:iCs/>
          <w:sz w:val="24"/>
          <w:szCs w:val="24"/>
        </w:rPr>
        <w:t>ilość punktów   uzyskana  przez</w:t>
      </w:r>
      <w:r w:rsidRPr="00CB7CAF">
        <w:rPr>
          <w:rFonts w:asciiTheme="minorHAnsi" w:hAnsiTheme="minorHAnsi" w:cs="Calibri"/>
          <w:iCs/>
          <w:sz w:val="24"/>
          <w:szCs w:val="24"/>
        </w:rPr>
        <w:t xml:space="preserve"> podmiot składający ofertę z najwyższą wartością </w:t>
      </w:r>
    </w:p>
    <w:p w:rsidR="005A6F7C" w:rsidRPr="00CB7CAF" w:rsidRDefault="005A6F7C" w:rsidP="00CB7CAF">
      <w:pPr>
        <w:pStyle w:val="Akapitzlist"/>
        <w:spacing w:after="0"/>
        <w:ind w:left="340"/>
        <w:jc w:val="both"/>
        <w:rPr>
          <w:rFonts w:asciiTheme="minorHAnsi" w:hAnsiTheme="minorHAnsi" w:cs="Calibri"/>
          <w:sz w:val="24"/>
          <w:szCs w:val="24"/>
        </w:rPr>
      </w:pPr>
    </w:p>
    <w:p w:rsidR="000D667D" w:rsidRPr="00CB7CAF" w:rsidRDefault="00312F1D" w:rsidP="00CB7CA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hAnsiTheme="minorHAnsi"/>
          <w:color w:val="000000"/>
          <w:sz w:val="24"/>
          <w:szCs w:val="24"/>
        </w:rPr>
        <w:t>W ramach kryterium oceny ofert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CB7CAF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>„</w:t>
      </w:r>
      <w:r w:rsidRPr="00CB7CAF">
        <w:rPr>
          <w:rFonts w:asciiTheme="minorHAnsi" w:hAnsiTheme="minorHAnsi" w:cs="Arial"/>
          <w:i/>
          <w:sz w:val="24"/>
          <w:szCs w:val="24"/>
        </w:rPr>
        <w:t>Zasoby ludzkie, techniczne, organizacyjne</w:t>
      </w:r>
      <w:r w:rsidRPr="00CB7CAF">
        <w:rPr>
          <w:rFonts w:asciiTheme="minorHAnsi" w:eastAsia="Times New Roman" w:hAnsiTheme="minorHAnsi"/>
          <w:i/>
          <w:sz w:val="24"/>
          <w:szCs w:val="24"/>
          <w:lang w:eastAsia="pl-PL"/>
        </w:rPr>
        <w:t>”</w:t>
      </w:r>
      <w:r w:rsidRPr="00CB7CAF">
        <w:rPr>
          <w:rFonts w:asciiTheme="minorHAnsi" w:eastAsia="Times New Roman" w:hAnsiTheme="minorHAnsi"/>
          <w:sz w:val="24"/>
          <w:szCs w:val="24"/>
          <w:lang w:eastAsia="pl-PL"/>
        </w:rPr>
        <w:t xml:space="preserve"> w celu uzyskania punktów w tym kryterium,  Wykonawca  wykaże, iż 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0D667D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osiada potencjał ludzki, organizacyjny i techniczny niezbędny do realizacji zgłaszanych do projektu działań – od 0 do </w:t>
      </w:r>
      <w:r w:rsidR="005A6F7C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0D667D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0 pkt</w:t>
      </w:r>
      <w:r w:rsidR="00C96F1C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:rsidR="005A6F7C" w:rsidRPr="00CB7CAF" w:rsidRDefault="005A6F7C" w:rsidP="00CB7CAF">
      <w:pPr>
        <w:pStyle w:val="Akapitzlist"/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B6AF8" w:rsidRPr="00CB7CAF" w:rsidRDefault="000D667D" w:rsidP="00CB7CAF">
      <w:pPr>
        <w:pStyle w:val="Akapitzlist"/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Opis doświadczenia i kwalifikacji kadry w zakresie realizacji projektów – kop</w:t>
      </w:r>
      <w:r w:rsidR="00312F1D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ie certyfikatów oraz referencje.</w:t>
      </w:r>
    </w:p>
    <w:p w:rsidR="00312F1D" w:rsidRPr="00CB7CAF" w:rsidRDefault="00312F1D" w:rsidP="00CB7CAF">
      <w:pPr>
        <w:pStyle w:val="Akapitzlist"/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0D667D" w:rsidRPr="00CB7CAF" w:rsidRDefault="000D667D" w:rsidP="00CB7CA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SPOSÓB PRZYGOTOWANIA I ZŁOŻENIA OFERTY</w:t>
      </w:r>
    </w:p>
    <w:p w:rsidR="000D667D" w:rsidRPr="00CB7CAF" w:rsidRDefault="000D667D" w:rsidP="00CB7CAF">
      <w:pPr>
        <w:spacing w:before="100" w:beforeAutospacing="1" w:after="100" w:afterAutospacing="1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Podmiot ubiegający się o wybór Partnera w procedurze konkursowej jest zobowiązany do przedłożenia następujących dokumentów (oryginał lub uwierzytelniona kopia):</w:t>
      </w:r>
    </w:p>
    <w:p w:rsidR="000D667D" w:rsidRPr="00CB7CAF" w:rsidRDefault="000D667D" w:rsidP="00CB7CAF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Wypełnionego „Formularza oferty” w opar</w:t>
      </w:r>
      <w:r w:rsidR="00C96F1C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ciu o wzór zawarty w ogłoszeniu.</w:t>
      </w:r>
    </w:p>
    <w:p w:rsidR="000D667D" w:rsidRPr="00CB7CAF" w:rsidRDefault="000D667D" w:rsidP="00CB7CAF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Aktualny odpis z rejestru KRS lub odpowiednio wyciąg z właściwej ewidencji potwierdzający formę </w:t>
      </w:r>
      <w:proofErr w:type="spellStart"/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organizacyjno</w:t>
      </w:r>
      <w:proofErr w:type="spellEnd"/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– prawną podmiotu</w:t>
      </w:r>
      <w:r w:rsidR="00C96F1C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:rsidR="000D667D" w:rsidRPr="00CB7CAF" w:rsidRDefault="000D667D" w:rsidP="00CB7CAF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potwierdzającego, że oferent nie zalega </w:t>
      </w:r>
      <w:r w:rsidR="00CB7CAF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z opłaceniem składek na ubezpieczenie zdrowotne i społeczne.</w:t>
      </w:r>
    </w:p>
    <w:p w:rsidR="000D667D" w:rsidRPr="00CB7CAF" w:rsidRDefault="000D667D" w:rsidP="00CB7CAF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Aktualne zaświadczenie właściwego naczelnika urzędu skarbowego potwierdzającego, że oferent nie zalega z opłacaniem podatków. </w:t>
      </w:r>
    </w:p>
    <w:p w:rsidR="000D667D" w:rsidRPr="00CB7CAF" w:rsidRDefault="000D667D" w:rsidP="00CB7CAF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Oświadczenia podmiotu składającego ofertę potwierdzające, że żadna z osób reprezentujących podmiot nie była prawomocnie skazana za przestępstwa określone </w:t>
      </w:r>
      <w:r w:rsidR="00CB7CAF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art. 229 lub art. 230a ustawy z dnia 6 czerwca 1997 r. Kodeks karny (Dz. U. Nr 88, poz. 553 z </w:t>
      </w:r>
      <w:proofErr w:type="spellStart"/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późn</w:t>
      </w:r>
      <w:proofErr w:type="spellEnd"/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. zm.)</w:t>
      </w:r>
    </w:p>
    <w:p w:rsidR="000D667D" w:rsidRPr="00CB7CAF" w:rsidRDefault="000D667D" w:rsidP="00CB7CAF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Oświadczenie podmiotu składającego ofertę o gotowości wniesienia wkładu własnego zgodnie z zasadami określonymi w dokumentach programowych.</w:t>
      </w:r>
    </w:p>
    <w:p w:rsidR="005A6F7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hAnsiTheme="minorHAnsi" w:cs="Arial"/>
          <w:sz w:val="24"/>
          <w:szCs w:val="24"/>
        </w:rPr>
        <w:t>Wyka</w:t>
      </w:r>
      <w:r w:rsidR="003B187D" w:rsidRPr="00CB7CAF">
        <w:rPr>
          <w:rFonts w:asciiTheme="minorHAnsi" w:hAnsiTheme="minorHAnsi" w:cs="Arial"/>
          <w:sz w:val="24"/>
          <w:szCs w:val="24"/>
        </w:rPr>
        <w:t>zu narzędzi wskazanych</w:t>
      </w:r>
      <w:r w:rsidR="005A6F7C" w:rsidRPr="00CB7CAF">
        <w:rPr>
          <w:rFonts w:asciiTheme="minorHAnsi" w:hAnsiTheme="minorHAnsi" w:cs="Arial"/>
          <w:sz w:val="24"/>
          <w:szCs w:val="24"/>
        </w:rPr>
        <w:t xml:space="preserve"> w pkt. IV .</w:t>
      </w:r>
      <w:r w:rsidRPr="00CB7CAF">
        <w:rPr>
          <w:rFonts w:asciiTheme="minorHAnsi" w:hAnsiTheme="minorHAnsi" w:cs="Arial"/>
          <w:sz w:val="24"/>
          <w:szCs w:val="24"/>
        </w:rPr>
        <w:t xml:space="preserve"> </w:t>
      </w:r>
    </w:p>
    <w:p w:rsidR="00C96F1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hAnsiTheme="minorHAnsi" w:cs="Arial"/>
          <w:sz w:val="24"/>
          <w:szCs w:val="24"/>
        </w:rPr>
        <w:t xml:space="preserve">Wykazu </w:t>
      </w:r>
      <w:r w:rsidR="00312F1D" w:rsidRPr="00CB7CAF">
        <w:rPr>
          <w:rFonts w:asciiTheme="minorHAnsi" w:hAnsiTheme="minorHAnsi" w:cs="Arial"/>
          <w:sz w:val="24"/>
          <w:szCs w:val="24"/>
        </w:rPr>
        <w:t xml:space="preserve">zasobów </w:t>
      </w:r>
      <w:r w:rsidRPr="00CB7CAF">
        <w:rPr>
          <w:rFonts w:asciiTheme="minorHAnsi" w:hAnsiTheme="minorHAnsi" w:cs="Arial"/>
          <w:sz w:val="24"/>
          <w:szCs w:val="24"/>
        </w:rPr>
        <w:t xml:space="preserve">potwierdzających spełnianie warunków wskazanych w pkt </w:t>
      </w:r>
      <w:r w:rsidR="005A6F7C" w:rsidRPr="00CB7CAF">
        <w:rPr>
          <w:rFonts w:asciiTheme="minorHAnsi" w:hAnsiTheme="minorHAnsi" w:cs="Arial"/>
          <w:sz w:val="24"/>
          <w:szCs w:val="24"/>
        </w:rPr>
        <w:t>IV.</w:t>
      </w:r>
    </w:p>
    <w:p w:rsidR="00C96F1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Spośród ocenionych ofert wybrana zostanie oferta, która spełnia wszystkie wymogi formalne i uzyskała najwyższą sumę punktów przyznanych przez członków Komisji Konkursowej.</w:t>
      </w:r>
    </w:p>
    <w:p w:rsidR="00C96F1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Ogłaszający zastrzega sobie prawo do wyboru więcej niż jednego Partnera do projektu 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z zastrzeżeniem, iż wybierane będą kolejno podmioty z najwyższą ilością punktów.</w:t>
      </w:r>
    </w:p>
    <w:p w:rsidR="00C96F1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Wybranemu Podmiotowi/Podmiotom Ogłaszający konkurs zaoferuje zawarcie umowy partnerskiej, która określi w szczególności zadania partnerów, zasady wspólnego zarządzania projektem oraz sposób przekazywania przez 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Miasto Łomża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środków finansowych na pokrycie niezbędnych kosztów ponoszonych przez partnerów na realizację zadań w ramach projektu.</w:t>
      </w:r>
    </w:p>
    <w:p w:rsidR="00C96F1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Jeden podmiot może złożyć tylko jedną ofertę.</w:t>
      </w:r>
    </w:p>
    <w:p w:rsidR="00C96F1C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hAnsiTheme="minorHAnsi" w:cs="Arial"/>
          <w:sz w:val="24"/>
          <w:szCs w:val="24"/>
        </w:rPr>
        <w:t>Nie dopuszcza się do udziału w postępowaniu podmiotów działających wspólnie.</w:t>
      </w:r>
    </w:p>
    <w:p w:rsidR="000D667D" w:rsidRPr="00CB7CAF" w:rsidRDefault="000D667D" w:rsidP="00CB7CAF">
      <w:pPr>
        <w:pStyle w:val="Akapitzlist"/>
        <w:numPr>
          <w:ilvl w:val="0"/>
          <w:numId w:val="1"/>
        </w:numPr>
        <w:spacing w:after="0" w:line="240" w:lineRule="auto"/>
        <w:ind w:left="340" w:hanging="357"/>
        <w:jc w:val="both"/>
        <w:rPr>
          <w:rFonts w:asciiTheme="minorHAnsi" w:hAnsiTheme="minorHAnsi" w:cs="Arial"/>
          <w:sz w:val="24"/>
          <w:szCs w:val="24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Nie dopuszcza się składania ofert przez podmioty będące jednostką sektora  finansów publicznych</w:t>
      </w:r>
    </w:p>
    <w:p w:rsidR="005A6F7C" w:rsidRPr="00CB7CAF" w:rsidRDefault="005A6F7C" w:rsidP="00CB7CAF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0D667D" w:rsidRPr="00CB7CAF" w:rsidRDefault="000D667D" w:rsidP="00CB7CA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TERMIN, MIEJSCE I SPOSÓB SKŁADANIA OFERT: </w:t>
      </w:r>
    </w:p>
    <w:p w:rsidR="000D667D" w:rsidRPr="00CB7CAF" w:rsidRDefault="000D667D" w:rsidP="00CB7CA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Ofertę wraz z załącznikami należy przedstawić w języku polskim w formie pisemnej wg. wzoru załączonego do niniejszego ogłoszenia.</w:t>
      </w:r>
    </w:p>
    <w:p w:rsidR="000D667D" w:rsidRPr="00CB7CAF" w:rsidRDefault="000D667D" w:rsidP="00CB7CA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Oferta powinna zawierać wszystkie niezbędne informacje zgodnie z wymaganiami wobec partnera i zakresu oferty określonymi w niniejszym ogłoszeniu.</w:t>
      </w:r>
    </w:p>
    <w:p w:rsidR="000D667D" w:rsidRPr="00CB7CAF" w:rsidRDefault="000D667D" w:rsidP="00CB7CA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Oferta oraz wszystkie oświadczenia składane w ramach konkursu powinny być podpisane przez osobę/osoby upoważnioną do reprezentowania podmiot</w:t>
      </w:r>
      <w:r w:rsid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 składającego ofertę, zgodnie 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z zasadą reprezentacji wynikającą z postanowień odpowiednich przepisów prawnych lub prawidłowo spisanego pełnomocnictwa (pełnomocnictwo należy dołączyć do oferty).</w:t>
      </w:r>
    </w:p>
    <w:p w:rsidR="000D667D" w:rsidRPr="00CB7CAF" w:rsidRDefault="000D667D" w:rsidP="00CB7CA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Oferta powinna być podpisana w sposób umożliwiający identyfikację osoby składającej podpis (np. czytelny podpis składający się z pełnego imienia i nazwiska lub podpis nieczytelny opatrzony pieczęcią imienną).</w:t>
      </w:r>
    </w:p>
    <w:p w:rsidR="000D667D" w:rsidRPr="00CB7CAF" w:rsidRDefault="000D667D" w:rsidP="00CB7C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Ofertę wraz z załącznikami należy dostarczyć w jednym egzemplarzu w zaklejonej kopercie osobiście lub listownie na adres: 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Urząd Miasta Łomża, ul. Stary Rynek 14, 18-400 Łomża</w:t>
      </w:r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 adnotacją:</w:t>
      </w:r>
    </w:p>
    <w:p w:rsidR="00CB7CAF" w:rsidRDefault="000D667D" w:rsidP="00CB7CAF">
      <w:pPr>
        <w:pStyle w:val="NormalnyWeb"/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="Arial"/>
          <w:color w:val="000000"/>
        </w:rPr>
      </w:pPr>
      <w:r w:rsidRPr="00CB7CAF">
        <w:rPr>
          <w:rFonts w:asciiTheme="minorHAnsi" w:hAnsiTheme="minorHAnsi" w:cs="Arial"/>
          <w:bCs/>
        </w:rPr>
        <w:t xml:space="preserve">„KONKURS NA WYBÓR PARTNERA </w:t>
      </w:r>
      <w:r w:rsidRPr="00CB7CAF">
        <w:rPr>
          <w:rFonts w:asciiTheme="minorHAnsi" w:hAnsiTheme="minorHAnsi" w:cs="Arial"/>
        </w:rPr>
        <w:t xml:space="preserve">(spoza sektora finansów publicznych), w celu wspólnego przygotowania i realizacji projektu realizowanego w ramach </w:t>
      </w:r>
      <w:r w:rsidR="000D6A96" w:rsidRPr="00CB7CAF">
        <w:rPr>
          <w:rFonts w:asciiTheme="minorHAnsi" w:hAnsiTheme="minorHAnsi" w:cs="Arial"/>
          <w:color w:val="000000"/>
        </w:rPr>
        <w:t>Osi Priorytetowej</w:t>
      </w:r>
      <w:r w:rsidR="00CB7CAF">
        <w:rPr>
          <w:rFonts w:asciiTheme="minorHAnsi" w:hAnsiTheme="minorHAnsi" w:cs="Arial"/>
          <w:color w:val="000000"/>
        </w:rPr>
        <w:t xml:space="preserve"> III Kompetencje i kwalifikacje.</w:t>
      </w:r>
    </w:p>
    <w:p w:rsidR="000D667D" w:rsidRPr="00CB7CAF" w:rsidRDefault="000D6A96" w:rsidP="00CB7CAF">
      <w:pPr>
        <w:pStyle w:val="NormalnyWeb"/>
        <w:shd w:val="clear" w:color="auto" w:fill="FFFFFF"/>
        <w:spacing w:before="0" w:beforeAutospacing="0" w:after="0" w:afterAutospacing="0"/>
        <w:ind w:left="993"/>
        <w:jc w:val="both"/>
        <w:rPr>
          <w:rFonts w:asciiTheme="minorHAnsi" w:hAnsiTheme="minorHAnsi" w:cs="Arial"/>
          <w:color w:val="000000"/>
        </w:rPr>
      </w:pPr>
      <w:r w:rsidRPr="00CB7CAF">
        <w:rPr>
          <w:rFonts w:asciiTheme="minorHAnsi" w:hAnsiTheme="minorHAnsi" w:cs="Arial"/>
          <w:color w:val="000000"/>
        </w:rPr>
        <w:t>Numer naboru: </w:t>
      </w:r>
      <w:r w:rsidRPr="00CB7CAF">
        <w:rPr>
          <w:rStyle w:val="Pogrubienie"/>
          <w:rFonts w:asciiTheme="minorHAnsi" w:hAnsiTheme="minorHAnsi" w:cs="Arial"/>
          <w:color w:val="000000"/>
        </w:rPr>
        <w:t>RPPD.03.01.02-IZ.00-20-001/19</w:t>
      </w:r>
    </w:p>
    <w:p w:rsidR="000D667D" w:rsidRPr="00CB7CAF" w:rsidRDefault="000D667D" w:rsidP="00CB7CAF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Termin składania ofert: </w:t>
      </w:r>
      <w:r w:rsidR="000D6A96"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21 dni od daty ogłoszenia o konkursie. </w:t>
      </w:r>
    </w:p>
    <w:p w:rsidR="000D667D" w:rsidRPr="00CB7CAF" w:rsidRDefault="000D667D" w:rsidP="00CB7CAF">
      <w:pPr>
        <w:tabs>
          <w:tab w:val="num" w:pos="360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 data wpływu oferty do jednostki. Oferty, które wpłyną po tym terminie nie będą rozpatrywane.</w:t>
      </w:r>
    </w:p>
    <w:p w:rsidR="000D667D" w:rsidRPr="00CB7CAF" w:rsidRDefault="000D667D" w:rsidP="00CB7CAF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Po upływie terminu składania ofert, Komisja Konkursowa dokona ich otwarcia, a następnie przeprowadzi czynności badania i oceny złożonych ofert w celu wyboru oferty najkorzystniejszej/</w:t>
      </w:r>
      <w:proofErr w:type="spellStart"/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ych</w:t>
      </w:r>
      <w:proofErr w:type="spellEnd"/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</w:p>
    <w:p w:rsidR="00CB7CAF" w:rsidRPr="00CB7CAF" w:rsidRDefault="00CB7CAF" w:rsidP="00CB7CAF">
      <w:pPr>
        <w:spacing w:after="0" w:line="240" w:lineRule="auto"/>
        <w:ind w:left="6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0D667D" w:rsidRPr="00CB7CAF" w:rsidRDefault="000D667D" w:rsidP="00CB7CA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Dane osób do kontaktu w sprawie naboru: </w:t>
      </w:r>
    </w:p>
    <w:p w:rsidR="000D667D" w:rsidRPr="00CB7CAF" w:rsidRDefault="000D667D" w:rsidP="00CB7CA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1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Paweł Piwowarski 86</w:t>
      </w:r>
      <w:r w:rsidR="00C76434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216</w:t>
      </w:r>
      <w:r w:rsidR="00C7643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20 00 </w:t>
      </w:r>
      <w:bookmarkStart w:id="0" w:name="_GoBack"/>
      <w:bookmarkEnd w:id="0"/>
    </w:p>
    <w:p w:rsidR="000D667D" w:rsidRPr="00CB7CAF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VII DODATKOWE INFORMACJE:</w:t>
      </w:r>
    </w:p>
    <w:p w:rsidR="000D667D" w:rsidRPr="00CB7CAF" w:rsidRDefault="000D667D" w:rsidP="00CB7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W przypadku wystąpienia przyczyn skutkujących brakiem możliwości zawarcia umowy partnerskiej z wybranym w drodze niniejszego konkursu podmiotem, Ogłaszający konkurs zastrzega sobie prawo zawarcia umowy partnerskiej z podmiotem, którego oferta uzyskała w kolejności najwyższą liczbę punktów.</w:t>
      </w:r>
    </w:p>
    <w:p w:rsidR="000D667D" w:rsidRPr="00CB7CAF" w:rsidRDefault="000D667D" w:rsidP="00CB7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Ogłaszający zastrzega sobie prawo do negocjowania warunków realizacji Projektu, rozstrzygnięcia niniejszego konkursu bez wyboru żadnego z oferentów oraz unieważnienia konkursu w każdej chwili bez podania przyczyn.</w:t>
      </w:r>
    </w:p>
    <w:p w:rsidR="00575586" w:rsidRPr="00CB7CAF" w:rsidRDefault="000D667D" w:rsidP="00CB7C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Ogłaszający zastrzega sobie prawo anulowania 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naboru 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partne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r</w:t>
      </w:r>
      <w:r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 </w:t>
      </w:r>
      <w:r w:rsidR="000D6A96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t>bez podania przyczyny.</w:t>
      </w:r>
      <w:r w:rsidR="00C96F1C" w:rsidRPr="00CB7CAF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sectPr w:rsidR="00575586" w:rsidRPr="00CB7CAF" w:rsidSect="00CB7CAF">
      <w:headerReference w:type="default" r:id="rId7"/>
      <w:foot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A4" w:rsidRDefault="008824A4">
      <w:pPr>
        <w:spacing w:after="0" w:line="240" w:lineRule="auto"/>
      </w:pPr>
      <w:r>
        <w:separator/>
      </w:r>
    </w:p>
  </w:endnote>
  <w:endnote w:type="continuationSeparator" w:id="0">
    <w:p w:rsidR="008824A4" w:rsidRDefault="0088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6E" w:rsidRDefault="000D66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6434">
      <w:rPr>
        <w:noProof/>
      </w:rPr>
      <w:t>3</w:t>
    </w:r>
    <w:r>
      <w:fldChar w:fldCharType="end"/>
    </w:r>
  </w:p>
  <w:p w:rsidR="00B60E6E" w:rsidRDefault="00882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A4" w:rsidRDefault="008824A4">
      <w:pPr>
        <w:spacing w:after="0" w:line="240" w:lineRule="auto"/>
      </w:pPr>
      <w:r>
        <w:separator/>
      </w:r>
    </w:p>
  </w:footnote>
  <w:footnote w:type="continuationSeparator" w:id="0">
    <w:p w:rsidR="008824A4" w:rsidRDefault="0088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6E" w:rsidRDefault="000D667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C76434">
      <w:rPr>
        <w:noProof/>
      </w:rPr>
      <w:t>3</w:t>
    </w:r>
    <w:r>
      <w:fldChar w:fldCharType="end"/>
    </w:r>
  </w:p>
  <w:p w:rsidR="00B60E6E" w:rsidRDefault="00882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B72"/>
    <w:multiLevelType w:val="hybridMultilevel"/>
    <w:tmpl w:val="35E0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E1"/>
    <w:multiLevelType w:val="hybridMultilevel"/>
    <w:tmpl w:val="D5D4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58C7"/>
    <w:multiLevelType w:val="multilevel"/>
    <w:tmpl w:val="35A0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147C7"/>
    <w:multiLevelType w:val="hybridMultilevel"/>
    <w:tmpl w:val="A4585DC6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13E043A"/>
    <w:multiLevelType w:val="hybridMultilevel"/>
    <w:tmpl w:val="E42AD490"/>
    <w:lvl w:ilvl="0" w:tplc="6A9A1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958"/>
    <w:multiLevelType w:val="multilevel"/>
    <w:tmpl w:val="4646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B6F68"/>
    <w:multiLevelType w:val="hybridMultilevel"/>
    <w:tmpl w:val="85CE8F24"/>
    <w:lvl w:ilvl="0" w:tplc="4962B5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B7D12"/>
    <w:multiLevelType w:val="multilevel"/>
    <w:tmpl w:val="C74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5379D"/>
    <w:multiLevelType w:val="hybridMultilevel"/>
    <w:tmpl w:val="AD285328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99E6C57"/>
    <w:multiLevelType w:val="hybridMultilevel"/>
    <w:tmpl w:val="BF4443E8"/>
    <w:lvl w:ilvl="0" w:tplc="805823C6">
      <w:start w:val="1"/>
      <w:numFmt w:val="lowerLetter"/>
      <w:lvlText w:val="%1)"/>
      <w:lvlJc w:val="left"/>
      <w:pPr>
        <w:ind w:left="1724" w:hanging="360"/>
      </w:pPr>
      <w:rPr>
        <w:rFonts w:eastAsia="Arial Unicode MS" w:cs="Arial Unicode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jS3NDExMjIzNTNQ0lEKTi0uzszPAykwrAUAMAqxMiwAAAA="/>
  </w:docVars>
  <w:rsids>
    <w:rsidRoot w:val="000D667D"/>
    <w:rsid w:val="0002510D"/>
    <w:rsid w:val="000A2E6B"/>
    <w:rsid w:val="000D667D"/>
    <w:rsid w:val="000D6A96"/>
    <w:rsid w:val="002B1B61"/>
    <w:rsid w:val="00312F1D"/>
    <w:rsid w:val="00321B8A"/>
    <w:rsid w:val="003A2F50"/>
    <w:rsid w:val="003B187D"/>
    <w:rsid w:val="004663B6"/>
    <w:rsid w:val="00522574"/>
    <w:rsid w:val="005A6F7C"/>
    <w:rsid w:val="005C10EE"/>
    <w:rsid w:val="00621517"/>
    <w:rsid w:val="00645442"/>
    <w:rsid w:val="0071502D"/>
    <w:rsid w:val="007C7DD2"/>
    <w:rsid w:val="00811543"/>
    <w:rsid w:val="008824A4"/>
    <w:rsid w:val="008F6B7B"/>
    <w:rsid w:val="00AC3D91"/>
    <w:rsid w:val="00AE6F62"/>
    <w:rsid w:val="00B22068"/>
    <w:rsid w:val="00C76434"/>
    <w:rsid w:val="00C96F1C"/>
    <w:rsid w:val="00CA6A35"/>
    <w:rsid w:val="00CB7CAF"/>
    <w:rsid w:val="00D64EE7"/>
    <w:rsid w:val="00DB5472"/>
    <w:rsid w:val="00EA76EC"/>
    <w:rsid w:val="00EB6AF8"/>
    <w:rsid w:val="00F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95B1-F43A-4B7C-8890-93A768F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6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7D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D667D"/>
  </w:style>
  <w:style w:type="character" w:styleId="Odwoaniedokomentarza">
    <w:name w:val="annotation reference"/>
    <w:basedOn w:val="Domylnaczcionkaakapitu"/>
    <w:uiPriority w:val="99"/>
    <w:semiHidden/>
    <w:unhideWhenUsed/>
    <w:rsid w:val="000D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67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D"/>
    <w:rPr>
      <w:rFonts w:ascii="Segoe UI" w:eastAsia="Calibr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5A6F7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5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5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A.Chojnowska</cp:lastModifiedBy>
  <cp:revision>6</cp:revision>
  <cp:lastPrinted>2019-07-02T05:41:00Z</cp:lastPrinted>
  <dcterms:created xsi:type="dcterms:W3CDTF">2019-06-18T08:45:00Z</dcterms:created>
  <dcterms:modified xsi:type="dcterms:W3CDTF">2019-07-16T10:24:00Z</dcterms:modified>
</cp:coreProperties>
</file>